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7EAA" w14:textId="0D70C8B5" w:rsidR="003356E4" w:rsidRDefault="0058412E" w:rsidP="003356E4">
      <w:pPr>
        <w:pStyle w:val="NoSpacing"/>
        <w:spacing w:before="120"/>
        <w:jc w:val="center"/>
        <w:rPr>
          <w:sz w:val="24"/>
        </w:rPr>
      </w:pPr>
      <w:r>
        <w:rPr>
          <w:sz w:val="24"/>
        </w:rPr>
        <w:t>CARELONRX HOME DELIVERY PHARMACY NOTICE OF PRIVACY PRACTICES</w:t>
      </w:r>
    </w:p>
    <w:p w14:paraId="1B43CE7A" w14:textId="3F7F67A7" w:rsidR="0058412E" w:rsidRPr="003356E4" w:rsidRDefault="003356E4" w:rsidP="003356E4">
      <w:pPr>
        <w:pStyle w:val="NoSpacing"/>
        <w:spacing w:before="120"/>
        <w:jc w:val="center"/>
        <w:rPr>
          <w:rFonts w:ascii="Times New Roman" w:eastAsia="Times New Roman" w:hAnsi="Times New Roman" w:cs="Times New Roman"/>
          <w:color w:val="000000"/>
          <w:kern w:val="2"/>
          <w:sz w:val="20"/>
          <w:szCs w:val="24"/>
          <w14:ligatures w14:val="standardContextual"/>
        </w:rPr>
      </w:pPr>
      <w:r w:rsidRPr="0058412E">
        <w:rPr>
          <w:rFonts w:ascii="Times New Roman" w:eastAsia="Times New Roman" w:hAnsi="Times New Roman" w:cs="Times New Roman"/>
          <w:color w:val="000000"/>
          <w:kern w:val="2"/>
          <w:sz w:val="20"/>
          <w:szCs w:val="24"/>
          <w14:ligatures w14:val="standardContextual"/>
        </w:rPr>
        <w:t>THIS NOTICE DESCRIBES HOW MEDICAL INFORMATION ABOUT YOU MAY BE USED AND DISCLOSED AND HOW YOU CAN GET ACCESS TO THIS INFORMATION. PLEASE REVIEW IT CAREFULLY.</w:t>
      </w:r>
    </w:p>
    <w:p w14:paraId="58977C71" w14:textId="77777777" w:rsidR="00C747F4" w:rsidRDefault="00C747F4"/>
    <w:p w14:paraId="5BC7F98B" w14:textId="03266B40" w:rsidR="0058412E" w:rsidRPr="00C65CA2" w:rsidRDefault="0058412E">
      <w:pPr>
        <w:rPr>
          <w:b/>
          <w:bCs/>
        </w:rPr>
      </w:pPr>
      <w:r w:rsidRPr="00C65CA2">
        <w:rPr>
          <w:b/>
          <w:bCs/>
        </w:rPr>
        <w:t>Notice of Privacy Practices:</w:t>
      </w:r>
    </w:p>
    <w:p w14:paraId="64D27A36" w14:textId="5314533A" w:rsidR="0058412E" w:rsidRPr="00CC47D7" w:rsidRDefault="0058412E" w:rsidP="00E61725">
      <w:pPr>
        <w:spacing w:before="120" w:line="240" w:lineRule="auto"/>
        <w:ind w:left="0" w:firstLine="0"/>
        <w:rPr>
          <w:sz w:val="19"/>
          <w:szCs w:val="19"/>
        </w:rPr>
      </w:pPr>
      <w:r w:rsidRPr="00CC47D7">
        <w:rPr>
          <w:sz w:val="19"/>
          <w:szCs w:val="19"/>
        </w:rPr>
        <w:t xml:space="preserve">Protecting your personal health information </w:t>
      </w:r>
      <w:r w:rsidR="005D3AE5" w:rsidRPr="00CC47D7">
        <w:rPr>
          <w:sz w:val="19"/>
          <w:szCs w:val="19"/>
        </w:rPr>
        <w:t xml:space="preserve">(PHI) </w:t>
      </w:r>
      <w:r w:rsidRPr="00CC47D7">
        <w:rPr>
          <w:sz w:val="19"/>
          <w:szCs w:val="19"/>
        </w:rPr>
        <w:t xml:space="preserve">is important. Each year, we’re required to send you specific information about your rights and some of our duties to help keep your information safe. This notice combines the following required yearly communications: State notice of privacy practices and Health Insurance Portability and Accountability Act (HIPAA) notice of privacy practices </w:t>
      </w:r>
    </w:p>
    <w:p w14:paraId="71943B93" w14:textId="7D244398" w:rsidR="0058412E" w:rsidRPr="00C65CA2" w:rsidRDefault="0058412E" w:rsidP="00C65CA2">
      <w:pPr>
        <w:spacing w:before="120" w:line="240" w:lineRule="auto"/>
        <w:ind w:left="14" w:hanging="14"/>
        <w:rPr>
          <w:b/>
          <w:bCs/>
        </w:rPr>
      </w:pPr>
      <w:r w:rsidRPr="00C65CA2">
        <w:rPr>
          <w:b/>
          <w:bCs/>
        </w:rPr>
        <w:t>State Notice of Privacy Practices:</w:t>
      </w:r>
    </w:p>
    <w:p w14:paraId="2C36EC5E" w14:textId="77777777" w:rsidR="0058412E" w:rsidRPr="00CC47D7" w:rsidRDefault="0058412E" w:rsidP="0058412E">
      <w:pPr>
        <w:rPr>
          <w:sz w:val="19"/>
          <w:szCs w:val="19"/>
        </w:rPr>
      </w:pPr>
      <w:r w:rsidRPr="00CC47D7">
        <w:rPr>
          <w:sz w:val="19"/>
          <w:szCs w:val="19"/>
        </w:rPr>
        <w:t xml:space="preserve">When it comes to handling your health information, we follow relevant state laws, which are sometimes stricter than the federal HIPAA privacy law. This notice: </w:t>
      </w:r>
    </w:p>
    <w:p w14:paraId="5216AACA" w14:textId="77777777" w:rsidR="0058412E" w:rsidRPr="00CC47D7" w:rsidRDefault="0058412E" w:rsidP="00C70B4B">
      <w:pPr>
        <w:pStyle w:val="ListParagraph"/>
        <w:numPr>
          <w:ilvl w:val="0"/>
          <w:numId w:val="2"/>
        </w:numPr>
        <w:ind w:left="360" w:hanging="270"/>
        <w:rPr>
          <w:sz w:val="19"/>
          <w:szCs w:val="19"/>
        </w:rPr>
      </w:pPr>
      <w:proofErr w:type="gramStart"/>
      <w:r w:rsidRPr="00CC47D7">
        <w:rPr>
          <w:sz w:val="19"/>
          <w:szCs w:val="19"/>
        </w:rPr>
        <w:t>Explains</w:t>
      </w:r>
      <w:proofErr w:type="gramEnd"/>
      <w:r w:rsidRPr="00CC47D7">
        <w:rPr>
          <w:sz w:val="19"/>
          <w:szCs w:val="19"/>
        </w:rPr>
        <w:t xml:space="preserve"> your rights and our duties under state law. </w:t>
      </w:r>
    </w:p>
    <w:p w14:paraId="79BC2F9A" w14:textId="23D4B401" w:rsidR="007E4836" w:rsidRPr="00CC47D7" w:rsidRDefault="0058412E" w:rsidP="00C70B4B">
      <w:pPr>
        <w:pStyle w:val="ListParagraph"/>
        <w:numPr>
          <w:ilvl w:val="0"/>
          <w:numId w:val="2"/>
        </w:numPr>
        <w:ind w:left="360" w:hanging="270"/>
        <w:rPr>
          <w:sz w:val="19"/>
          <w:szCs w:val="19"/>
        </w:rPr>
      </w:pPr>
      <w:r w:rsidRPr="00CC47D7">
        <w:rPr>
          <w:sz w:val="19"/>
          <w:szCs w:val="19"/>
        </w:rPr>
        <w:t xml:space="preserve">Applies to any health, dental, vision and life insurance benefits and treatment by your preferred pharmacy/Infusion providers that you may have. </w:t>
      </w:r>
    </w:p>
    <w:p w14:paraId="4BD7D87F" w14:textId="725C1B3C" w:rsidR="0058412E" w:rsidRPr="00CC47D7" w:rsidRDefault="0058412E" w:rsidP="003356E4">
      <w:pPr>
        <w:rPr>
          <w:sz w:val="19"/>
          <w:szCs w:val="19"/>
        </w:rPr>
      </w:pPr>
      <w:r w:rsidRPr="00CC47D7">
        <w:rPr>
          <w:sz w:val="19"/>
          <w:szCs w:val="19"/>
        </w:rPr>
        <w:t xml:space="preserve">Your state may give you additional rights to limit sharing your health information. Please call </w:t>
      </w:r>
      <w:r w:rsidR="007F202F" w:rsidRPr="00CC47D7">
        <w:rPr>
          <w:sz w:val="19"/>
          <w:szCs w:val="19"/>
        </w:rPr>
        <w:t>1-833-396-0309</w:t>
      </w:r>
      <w:r w:rsidRPr="00CC47D7">
        <w:rPr>
          <w:rFonts w:ascii="Arial" w:hAnsi="Arial" w:cs="Arial"/>
          <w:sz w:val="19"/>
          <w:szCs w:val="19"/>
        </w:rPr>
        <w:t xml:space="preserve"> </w:t>
      </w:r>
      <w:r w:rsidRPr="00CC47D7">
        <w:rPr>
          <w:sz w:val="19"/>
          <w:szCs w:val="19"/>
        </w:rPr>
        <w:t>for more details.</w:t>
      </w:r>
    </w:p>
    <w:p w14:paraId="4B37B303" w14:textId="48F661A7" w:rsidR="0058412E" w:rsidRPr="00C65CA2" w:rsidRDefault="0058412E" w:rsidP="00C65CA2">
      <w:pPr>
        <w:spacing w:before="120" w:after="0" w:line="252" w:lineRule="auto"/>
        <w:rPr>
          <w:b/>
          <w:bCs/>
        </w:rPr>
      </w:pPr>
      <w:r w:rsidRPr="00C65CA2">
        <w:rPr>
          <w:b/>
          <w:bCs/>
        </w:rPr>
        <w:t>Your Personal Information:</w:t>
      </w:r>
    </w:p>
    <w:p w14:paraId="5453E245" w14:textId="326901CB" w:rsidR="0058412E" w:rsidRPr="00CC47D7" w:rsidRDefault="0058412E" w:rsidP="54AF7B12">
      <w:pPr>
        <w:pStyle w:val="NoSpacing"/>
        <w:rPr>
          <w:rFonts w:ascii="Times New Roman" w:eastAsia="Times New Roman" w:hAnsi="Times New Roman" w:cs="Times New Roman"/>
          <w:color w:val="000000" w:themeColor="text1"/>
          <w:sz w:val="19"/>
          <w:szCs w:val="19"/>
        </w:rPr>
      </w:pPr>
      <w:r w:rsidRPr="00CC47D7">
        <w:rPr>
          <w:rFonts w:ascii="Times New Roman" w:eastAsia="Times New Roman" w:hAnsi="Times New Roman" w:cs="Times New Roman"/>
          <w:color w:val="000000"/>
          <w:kern w:val="2"/>
          <w:sz w:val="19"/>
          <w:szCs w:val="19"/>
          <w14:ligatures w14:val="standardContextual"/>
        </w:rPr>
        <w:t xml:space="preserve">Your nonpublic (private) personal information (PI) identifies you. You have the right to see and correct your PI. We may collect, use and share your PI as described in this notice. </w:t>
      </w:r>
    </w:p>
    <w:p w14:paraId="5ADF2EDA" w14:textId="60C15F2D" w:rsidR="0058412E" w:rsidRPr="00CC47D7" w:rsidRDefault="0058412E" w:rsidP="0058412E">
      <w:pPr>
        <w:pStyle w:val="NoSpacing"/>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 xml:space="preserve">Our goal is to protect your PI because your information can be used to make judgments about your health, finances, </w:t>
      </w:r>
      <w:r w:rsidRPr="00CC47D7">
        <w:rPr>
          <w:rFonts w:ascii="Times New Roman" w:eastAsia="Times New Roman" w:hAnsi="Times New Roman" w:cs="Times New Roman"/>
          <w:color w:val="000000"/>
          <w:kern w:val="2"/>
          <w:sz w:val="19"/>
          <w:szCs w:val="19"/>
          <w14:ligatures w14:val="standardContextual"/>
        </w:rPr>
        <w:t>character, habits, hobbies, reputation, career and credit.</w:t>
      </w:r>
      <w:r w:rsidR="00C65CA2" w:rsidRPr="00CC47D7">
        <w:rPr>
          <w:rFonts w:ascii="Times New Roman" w:eastAsia="Times New Roman" w:hAnsi="Times New Roman" w:cs="Times New Roman"/>
          <w:color w:val="000000"/>
          <w:kern w:val="2"/>
          <w:sz w:val="19"/>
          <w:szCs w:val="19"/>
          <w14:ligatures w14:val="standardContextual"/>
        </w:rPr>
        <w:t xml:space="preserve"> </w:t>
      </w:r>
      <w:r w:rsidRPr="00CC47D7">
        <w:rPr>
          <w:rFonts w:ascii="Times New Roman" w:eastAsia="Times New Roman" w:hAnsi="Times New Roman" w:cs="Times New Roman"/>
          <w:color w:val="000000"/>
          <w:kern w:val="2"/>
          <w:sz w:val="19"/>
          <w:szCs w:val="19"/>
          <w14:ligatures w14:val="standardContextual"/>
        </w:rPr>
        <w:t>We may receive your PI from others, such as hospitals, insurance companies, or other providers. We may also share your PI with others outside our company — without your approval, in some cases. But we take reasonable measures to protect your information. If an activity requires us to give you a chance to opt out, we’ll let you know, and we’ll let you know how to tell us you don’t want your PI used or shared for an activity you can opt out of.</w:t>
      </w:r>
    </w:p>
    <w:p w14:paraId="22DA8184" w14:textId="15818492" w:rsidR="0058412E" w:rsidRPr="00C65CA2" w:rsidRDefault="0058412E" w:rsidP="00C65CA2">
      <w:pPr>
        <w:spacing w:before="120"/>
        <w:ind w:left="0"/>
        <w:rPr>
          <w:b/>
          <w:bCs/>
          <w:color w:val="auto"/>
        </w:rPr>
      </w:pPr>
      <w:r w:rsidRPr="00C65CA2">
        <w:rPr>
          <w:b/>
          <w:bCs/>
          <w:color w:val="auto"/>
        </w:rPr>
        <w:t>HIPAA Notice of Privacy Practices:</w:t>
      </w:r>
    </w:p>
    <w:p w14:paraId="21430CBE" w14:textId="77777777" w:rsidR="0058412E" w:rsidRPr="00CC47D7" w:rsidRDefault="0058412E" w:rsidP="0058412E">
      <w:pPr>
        <w:pStyle w:val="NoSpacing"/>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We keep the health and financial information of our current and former patients private as required by law and our own internal rules. We’re also required by federal law to give you this notice to explain your rights and our legal duties and privacy practices.</w:t>
      </w:r>
    </w:p>
    <w:p w14:paraId="6523FF5D" w14:textId="71FE80F4" w:rsidR="007E4836" w:rsidRPr="00CC47D7" w:rsidRDefault="0058412E" w:rsidP="0058412E">
      <w:pPr>
        <w:pStyle w:val="NoSpacing"/>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Your Protected Health Information- There are times we may collect, use, and share your Protected Health Information (PHI) as allowed or required by law, including the HIPAA Privacy rule. Here are some of those times:</w:t>
      </w:r>
    </w:p>
    <w:p w14:paraId="2F792445" w14:textId="77777777" w:rsidR="0058412E" w:rsidRPr="00CC47D7" w:rsidRDefault="0058412E" w:rsidP="004864D1">
      <w:pPr>
        <w:pStyle w:val="NoSpacing"/>
        <w:ind w:left="90"/>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b/>
          <w:bCs/>
          <w:color w:val="000000"/>
          <w:kern w:val="2"/>
          <w:sz w:val="19"/>
          <w:szCs w:val="19"/>
          <w14:ligatures w14:val="standardContextual"/>
        </w:rPr>
        <w:t>Payment</w:t>
      </w:r>
      <w:r w:rsidRPr="00CC47D7">
        <w:rPr>
          <w:rFonts w:ascii="Times New Roman" w:eastAsia="Times New Roman" w:hAnsi="Times New Roman" w:cs="Times New Roman"/>
          <w:color w:val="000000"/>
          <w:kern w:val="2"/>
          <w:sz w:val="19"/>
          <w:szCs w:val="19"/>
          <w14:ligatures w14:val="standardContextual"/>
        </w:rPr>
        <w:t>: We collect, use, and share PHI to get payment for the medical care you receive from us or share information with the doctors, clinics, pharmacies, infusion centers, and others who bill for your care.</w:t>
      </w:r>
    </w:p>
    <w:p w14:paraId="2F01E708" w14:textId="4740EBA6" w:rsidR="0058412E" w:rsidRPr="00CC47D7" w:rsidRDefault="0058412E" w:rsidP="004864D1">
      <w:pPr>
        <w:pStyle w:val="NoSpacing"/>
        <w:ind w:left="90"/>
        <w:rPr>
          <w:rFonts w:ascii="Arial" w:hAnsi="Arial" w:cs="Arial"/>
          <w:sz w:val="19"/>
          <w:szCs w:val="19"/>
        </w:rPr>
      </w:pPr>
      <w:r w:rsidRPr="00CC47D7">
        <w:rPr>
          <w:rFonts w:ascii="Times New Roman" w:eastAsia="Times New Roman" w:hAnsi="Times New Roman" w:cs="Times New Roman"/>
          <w:b/>
          <w:bCs/>
          <w:color w:val="000000"/>
          <w:kern w:val="2"/>
          <w:sz w:val="19"/>
          <w:szCs w:val="19"/>
          <w14:ligatures w14:val="standardContextual"/>
        </w:rPr>
        <w:t>Healthcare operations:</w:t>
      </w:r>
      <w:r w:rsidRPr="00CC47D7">
        <w:rPr>
          <w:rFonts w:ascii="Arial" w:hAnsi="Arial" w:cs="Arial"/>
          <w:sz w:val="19"/>
          <w:szCs w:val="19"/>
        </w:rPr>
        <w:t xml:space="preserve"> </w:t>
      </w:r>
      <w:r w:rsidRPr="00CC47D7">
        <w:rPr>
          <w:rFonts w:ascii="Times New Roman" w:eastAsia="Times New Roman" w:hAnsi="Times New Roman" w:cs="Times New Roman"/>
          <w:color w:val="000000"/>
          <w:kern w:val="2"/>
          <w:sz w:val="19"/>
          <w:szCs w:val="19"/>
          <w14:ligatures w14:val="standardContextual"/>
        </w:rPr>
        <w:t>We collect, use, and share PHI for our healthcare operations.</w:t>
      </w:r>
    </w:p>
    <w:p w14:paraId="6BA8D864" w14:textId="454E0658" w:rsidR="54AF7B12" w:rsidRPr="00CC47D7" w:rsidRDefault="0058412E" w:rsidP="004864D1">
      <w:pPr>
        <w:pStyle w:val="NoSpacing"/>
        <w:ind w:left="90"/>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b/>
          <w:bCs/>
          <w:color w:val="000000"/>
          <w:kern w:val="2"/>
          <w:sz w:val="19"/>
          <w:szCs w:val="19"/>
          <w14:ligatures w14:val="standardContextual"/>
        </w:rPr>
        <w:t>Treatment activities:</w:t>
      </w:r>
      <w:r w:rsidRPr="00CC47D7">
        <w:rPr>
          <w:rFonts w:ascii="Arial" w:hAnsi="Arial" w:cs="Arial"/>
          <w:sz w:val="19"/>
          <w:szCs w:val="19"/>
        </w:rPr>
        <w:t xml:space="preserve"> </w:t>
      </w:r>
      <w:r w:rsidRPr="00CC47D7">
        <w:rPr>
          <w:rFonts w:ascii="Times New Roman" w:eastAsia="Times New Roman" w:hAnsi="Times New Roman" w:cs="Times New Roman"/>
          <w:color w:val="000000"/>
          <w:kern w:val="2"/>
          <w:sz w:val="19"/>
          <w:szCs w:val="19"/>
          <w14:ligatures w14:val="standardContextual"/>
        </w:rPr>
        <w:t>We collect, use, and share PHI to provide the care, medicine, and services you need or to help doctors, hospitals, pharmacies, infusion centers, and others get you the care you need. Examples of ways we use your information:</w:t>
      </w:r>
    </w:p>
    <w:p w14:paraId="061E0F5A" w14:textId="77777777" w:rsidR="0058412E" w:rsidRPr="00CC47D7" w:rsidRDefault="0058412E" w:rsidP="00C70B4B">
      <w:pPr>
        <w:pStyle w:val="ListParagraph"/>
        <w:numPr>
          <w:ilvl w:val="0"/>
          <w:numId w:val="2"/>
        </w:numPr>
        <w:ind w:left="360" w:hanging="270"/>
        <w:rPr>
          <w:sz w:val="19"/>
          <w:szCs w:val="19"/>
        </w:rPr>
      </w:pPr>
      <w:r w:rsidRPr="00CC47D7">
        <w:rPr>
          <w:sz w:val="19"/>
          <w:szCs w:val="19"/>
        </w:rPr>
        <w:t>We may share PHI with your other doctors or your hospital so that they may treat you.</w:t>
      </w:r>
    </w:p>
    <w:p w14:paraId="4A3F9AA1" w14:textId="77777777" w:rsidR="0058412E" w:rsidRPr="00CC47D7" w:rsidRDefault="0058412E" w:rsidP="00C70B4B">
      <w:pPr>
        <w:pStyle w:val="ListParagraph"/>
        <w:numPr>
          <w:ilvl w:val="0"/>
          <w:numId w:val="2"/>
        </w:numPr>
        <w:ind w:left="360" w:hanging="270"/>
        <w:rPr>
          <w:sz w:val="19"/>
          <w:szCs w:val="19"/>
        </w:rPr>
      </w:pPr>
      <w:r w:rsidRPr="00CC47D7">
        <w:rPr>
          <w:sz w:val="19"/>
          <w:szCs w:val="19"/>
        </w:rPr>
        <w:t>We may use PHI to review the quality of care and services you get.</w:t>
      </w:r>
    </w:p>
    <w:p w14:paraId="051BEF67" w14:textId="77777777" w:rsidR="0058412E" w:rsidRPr="00CC47D7" w:rsidRDefault="0058412E" w:rsidP="00C70B4B">
      <w:pPr>
        <w:pStyle w:val="ListParagraph"/>
        <w:numPr>
          <w:ilvl w:val="0"/>
          <w:numId w:val="2"/>
        </w:numPr>
        <w:ind w:left="360" w:hanging="270"/>
        <w:rPr>
          <w:sz w:val="19"/>
          <w:szCs w:val="19"/>
        </w:rPr>
      </w:pPr>
      <w:r w:rsidRPr="00CC47D7">
        <w:rPr>
          <w:sz w:val="19"/>
          <w:szCs w:val="19"/>
        </w:rPr>
        <w:t>We may use PHI to help you with services for conditions like asthma, diabetes, or traumatic injury.</w:t>
      </w:r>
    </w:p>
    <w:p w14:paraId="1BBBFEE3" w14:textId="77777777" w:rsidR="0058412E" w:rsidRPr="00CC47D7" w:rsidRDefault="0058412E" w:rsidP="00C70B4B">
      <w:pPr>
        <w:pStyle w:val="ListParagraph"/>
        <w:numPr>
          <w:ilvl w:val="0"/>
          <w:numId w:val="2"/>
        </w:numPr>
        <w:ind w:left="360" w:hanging="270"/>
        <w:rPr>
          <w:sz w:val="19"/>
          <w:szCs w:val="19"/>
        </w:rPr>
      </w:pPr>
      <w:r w:rsidRPr="00CC47D7">
        <w:rPr>
          <w:sz w:val="19"/>
          <w:szCs w:val="19"/>
        </w:rPr>
        <w:t>We may collect and use publicly and/or commercially available data about you to support you and help you get available health services.</w:t>
      </w:r>
    </w:p>
    <w:p w14:paraId="162E1459" w14:textId="77777777" w:rsidR="0058412E" w:rsidRPr="00CC47D7" w:rsidRDefault="0058412E" w:rsidP="00C70B4B">
      <w:pPr>
        <w:pStyle w:val="ListParagraph"/>
        <w:numPr>
          <w:ilvl w:val="0"/>
          <w:numId w:val="2"/>
        </w:numPr>
        <w:ind w:left="360" w:hanging="270"/>
        <w:rPr>
          <w:sz w:val="19"/>
          <w:szCs w:val="19"/>
        </w:rPr>
      </w:pPr>
      <w:r w:rsidRPr="00CC47D7">
        <w:rPr>
          <w:sz w:val="19"/>
          <w:szCs w:val="19"/>
        </w:rPr>
        <w:t>We may use PHI with technology to support and enable services provided to you.</w:t>
      </w:r>
    </w:p>
    <w:p w14:paraId="00CF518F" w14:textId="77777777" w:rsidR="0058412E" w:rsidRPr="00CC47D7" w:rsidRDefault="0058412E" w:rsidP="00C70B4B">
      <w:pPr>
        <w:pStyle w:val="ListParagraph"/>
        <w:numPr>
          <w:ilvl w:val="0"/>
          <w:numId w:val="2"/>
        </w:numPr>
        <w:ind w:left="360" w:hanging="270"/>
        <w:rPr>
          <w:sz w:val="19"/>
          <w:szCs w:val="19"/>
        </w:rPr>
      </w:pPr>
      <w:r w:rsidRPr="00CC47D7">
        <w:rPr>
          <w:sz w:val="19"/>
          <w:szCs w:val="19"/>
        </w:rPr>
        <w:t>We may use your PHI to create, use or share de-identified data as allowed by HIPAA.</w:t>
      </w:r>
    </w:p>
    <w:p w14:paraId="2C788968" w14:textId="467DD96A" w:rsidR="0058412E" w:rsidRPr="00CC47D7" w:rsidRDefault="0058412E" w:rsidP="00C70B4B">
      <w:pPr>
        <w:pStyle w:val="ListParagraph"/>
        <w:numPr>
          <w:ilvl w:val="0"/>
          <w:numId w:val="2"/>
        </w:numPr>
        <w:ind w:left="360" w:hanging="270"/>
        <w:rPr>
          <w:sz w:val="19"/>
          <w:szCs w:val="19"/>
        </w:rPr>
      </w:pPr>
      <w:r w:rsidRPr="00CC47D7">
        <w:rPr>
          <w:sz w:val="19"/>
          <w:szCs w:val="19"/>
        </w:rPr>
        <w:t>We may also use and share PHI directly or indirectly with health information exchanges for payment, healthcare operations and treatment. If you don’t want your PHI to be shared in these situations, contact</w:t>
      </w:r>
      <w:r w:rsidR="007F202F" w:rsidRPr="00CC47D7">
        <w:rPr>
          <w:sz w:val="19"/>
          <w:szCs w:val="19"/>
        </w:rPr>
        <w:t xml:space="preserve"> 1-833-396-0309 </w:t>
      </w:r>
      <w:r w:rsidRPr="00CC47D7">
        <w:rPr>
          <w:sz w:val="19"/>
          <w:szCs w:val="19"/>
        </w:rPr>
        <w:t>for more information.</w:t>
      </w:r>
    </w:p>
    <w:p w14:paraId="273C25F0" w14:textId="77777777" w:rsidR="0058412E" w:rsidRPr="00CC47D7" w:rsidRDefault="0058412E" w:rsidP="00C70B4B">
      <w:pPr>
        <w:pStyle w:val="ListParagraph"/>
        <w:numPr>
          <w:ilvl w:val="0"/>
          <w:numId w:val="2"/>
        </w:numPr>
        <w:ind w:left="360" w:hanging="270"/>
        <w:rPr>
          <w:sz w:val="19"/>
          <w:szCs w:val="19"/>
        </w:rPr>
      </w:pPr>
      <w:r w:rsidRPr="00CC47D7">
        <w:rPr>
          <w:sz w:val="19"/>
          <w:szCs w:val="19"/>
        </w:rPr>
        <w:t>We may also send you reminders about routine medical checkups, medicine adherence and tests.</w:t>
      </w:r>
    </w:p>
    <w:p w14:paraId="6C669D20" w14:textId="02816CAE" w:rsidR="00877458" w:rsidRPr="00CC47D7" w:rsidRDefault="0058412E" w:rsidP="00C70B4B">
      <w:pPr>
        <w:pStyle w:val="ListParagraph"/>
        <w:numPr>
          <w:ilvl w:val="0"/>
          <w:numId w:val="2"/>
        </w:numPr>
        <w:ind w:left="360" w:hanging="270"/>
        <w:rPr>
          <w:sz w:val="19"/>
          <w:szCs w:val="19"/>
        </w:rPr>
      </w:pPr>
      <w:r w:rsidRPr="00CC47D7">
        <w:rPr>
          <w:sz w:val="19"/>
          <w:szCs w:val="19"/>
        </w:rPr>
        <w:t>We may share your information in an emergency or disaster relief situation.</w:t>
      </w:r>
    </w:p>
    <w:p w14:paraId="51461E9A" w14:textId="77777777" w:rsidR="000746A4" w:rsidRDefault="000746A4" w:rsidP="54AF7B12">
      <w:pPr>
        <w:pStyle w:val="NoSpacing"/>
        <w:rPr>
          <w:rFonts w:ascii="Times New Roman" w:eastAsia="Times New Roman" w:hAnsi="Times New Roman" w:cs="Times New Roman"/>
          <w:b/>
          <w:bCs/>
          <w:color w:val="000000"/>
          <w:kern w:val="2"/>
          <w:sz w:val="20"/>
          <w:szCs w:val="24"/>
          <w14:ligatures w14:val="standardContextual"/>
        </w:rPr>
      </w:pPr>
    </w:p>
    <w:p w14:paraId="0C8C015D" w14:textId="3C8EE724" w:rsidR="54AF7B12" w:rsidRPr="00E61725" w:rsidRDefault="0058412E" w:rsidP="54AF7B12">
      <w:pPr>
        <w:pStyle w:val="NoSpacing"/>
        <w:rPr>
          <w:rFonts w:ascii="Times New Roman" w:eastAsia="Times New Roman" w:hAnsi="Times New Roman" w:cs="Times New Roman"/>
          <w:color w:val="000000"/>
          <w:kern w:val="2"/>
          <w:sz w:val="20"/>
          <w:szCs w:val="24"/>
          <w14:ligatures w14:val="standardContextual"/>
        </w:rPr>
      </w:pPr>
      <w:r w:rsidRPr="0058412E">
        <w:rPr>
          <w:rFonts w:ascii="Times New Roman" w:eastAsia="Times New Roman" w:hAnsi="Times New Roman" w:cs="Times New Roman"/>
          <w:b/>
          <w:bCs/>
          <w:color w:val="000000"/>
          <w:kern w:val="2"/>
          <w:sz w:val="20"/>
          <w:szCs w:val="24"/>
          <w14:ligatures w14:val="standardContextual"/>
        </w:rPr>
        <w:t>Sharing your PHI with you:</w:t>
      </w:r>
      <w:r w:rsidRPr="0013519C">
        <w:rPr>
          <w:rFonts w:ascii="Arial" w:hAnsi="Arial" w:cs="Arial"/>
        </w:rPr>
        <w:t xml:space="preserve"> </w:t>
      </w:r>
      <w:r w:rsidRPr="00CC47D7">
        <w:rPr>
          <w:rFonts w:ascii="Times New Roman" w:eastAsia="Times New Roman" w:hAnsi="Times New Roman" w:cs="Times New Roman"/>
          <w:color w:val="000000"/>
          <w:kern w:val="2"/>
          <w:sz w:val="19"/>
          <w:szCs w:val="19"/>
          <w14:ligatures w14:val="standardContextual"/>
        </w:rPr>
        <w:t>We must give you access to your own PHI. You may get emails that have limited PHI, such as appointment reminders, refill reminders, or welcome materials. We’ll ask your permission and preferences for how we contact you.</w:t>
      </w:r>
    </w:p>
    <w:p w14:paraId="44AA7FE5" w14:textId="77777777" w:rsidR="000746A4" w:rsidRDefault="000746A4" w:rsidP="0058412E">
      <w:pPr>
        <w:pStyle w:val="NoSpacing"/>
        <w:rPr>
          <w:rFonts w:ascii="Times New Roman" w:eastAsia="Times New Roman" w:hAnsi="Times New Roman" w:cs="Times New Roman"/>
          <w:b/>
          <w:bCs/>
          <w:color w:val="000000"/>
          <w:kern w:val="2"/>
          <w:sz w:val="20"/>
          <w:szCs w:val="24"/>
          <w14:ligatures w14:val="standardContextual"/>
        </w:rPr>
      </w:pPr>
    </w:p>
    <w:p w14:paraId="03C18322" w14:textId="0A10E193" w:rsidR="0058412E" w:rsidRPr="00CC47D7" w:rsidRDefault="0058412E" w:rsidP="0058412E">
      <w:pPr>
        <w:pStyle w:val="NoSpacing"/>
        <w:rPr>
          <w:rFonts w:ascii="Arial" w:hAnsi="Arial" w:cs="Arial"/>
          <w:sz w:val="19"/>
          <w:szCs w:val="19"/>
        </w:rPr>
      </w:pPr>
      <w:r w:rsidRPr="0058412E">
        <w:rPr>
          <w:rFonts w:ascii="Times New Roman" w:eastAsia="Times New Roman" w:hAnsi="Times New Roman" w:cs="Times New Roman"/>
          <w:b/>
          <w:bCs/>
          <w:color w:val="000000"/>
          <w:kern w:val="2"/>
          <w:sz w:val="20"/>
          <w:szCs w:val="24"/>
          <w14:ligatures w14:val="standardContextual"/>
        </w:rPr>
        <w:t>Sharing your PHI with others:</w:t>
      </w:r>
      <w:r w:rsidRPr="0013519C">
        <w:rPr>
          <w:rFonts w:ascii="Arial" w:hAnsi="Arial" w:cs="Arial"/>
        </w:rPr>
        <w:t xml:space="preserve"> </w:t>
      </w:r>
      <w:r w:rsidRPr="00CC47D7">
        <w:rPr>
          <w:rFonts w:ascii="Times New Roman" w:eastAsia="Times New Roman" w:hAnsi="Times New Roman" w:cs="Times New Roman"/>
          <w:color w:val="000000"/>
          <w:kern w:val="2"/>
          <w:sz w:val="19"/>
          <w:szCs w:val="19"/>
          <w14:ligatures w14:val="standardContextual"/>
        </w:rPr>
        <w:t xml:space="preserve">In most cases, if we use or share your PHI outside of treatment, payment, operations, or research activities, we </w:t>
      </w:r>
      <w:proofErr w:type="gramStart"/>
      <w:r w:rsidRPr="00CC47D7">
        <w:rPr>
          <w:rFonts w:ascii="Times New Roman" w:eastAsia="Times New Roman" w:hAnsi="Times New Roman" w:cs="Times New Roman"/>
          <w:color w:val="000000"/>
          <w:kern w:val="2"/>
          <w:sz w:val="19"/>
          <w:szCs w:val="19"/>
          <w14:ligatures w14:val="standardContextual"/>
        </w:rPr>
        <w:t>have to</w:t>
      </w:r>
      <w:proofErr w:type="gramEnd"/>
      <w:r w:rsidRPr="00CC47D7">
        <w:rPr>
          <w:rFonts w:ascii="Times New Roman" w:eastAsia="Times New Roman" w:hAnsi="Times New Roman" w:cs="Times New Roman"/>
          <w:color w:val="000000"/>
          <w:kern w:val="2"/>
          <w:sz w:val="19"/>
          <w:szCs w:val="19"/>
          <w14:ligatures w14:val="standardContextual"/>
        </w:rPr>
        <w:t xml:space="preserve"> get your permission in writing first. We must also get your written permission before:</w:t>
      </w:r>
      <w:r w:rsidRPr="00CC47D7">
        <w:rPr>
          <w:rFonts w:ascii="Arial" w:hAnsi="Arial" w:cs="Arial"/>
          <w:sz w:val="19"/>
          <w:szCs w:val="19"/>
        </w:rPr>
        <w:t xml:space="preserve"> </w:t>
      </w:r>
    </w:p>
    <w:p w14:paraId="6D607153" w14:textId="34599212" w:rsidR="007E4836" w:rsidRPr="00CC47D7" w:rsidRDefault="0058412E" w:rsidP="0058412E">
      <w:pPr>
        <w:pStyle w:val="NoSpacing"/>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Using your PHI for certain marketing activities, selling your PHI, and/or sharing any psychotherapy notes from your doctor or therapist.</w:t>
      </w:r>
    </w:p>
    <w:p w14:paraId="077B0BD7" w14:textId="77777777" w:rsidR="000746A4" w:rsidRDefault="000746A4" w:rsidP="0058412E">
      <w:pPr>
        <w:pStyle w:val="NoSpacing"/>
        <w:rPr>
          <w:rFonts w:ascii="Times New Roman" w:eastAsia="Times New Roman" w:hAnsi="Times New Roman" w:cs="Times New Roman"/>
          <w:b/>
          <w:bCs/>
          <w:color w:val="000000"/>
          <w:kern w:val="2"/>
          <w:sz w:val="20"/>
          <w:szCs w:val="24"/>
          <w14:ligatures w14:val="standardContextual"/>
        </w:rPr>
      </w:pPr>
    </w:p>
    <w:p w14:paraId="388CD9AD" w14:textId="5BF95692" w:rsidR="0058412E" w:rsidRPr="00CC47D7" w:rsidRDefault="0058412E" w:rsidP="0058412E">
      <w:pPr>
        <w:pStyle w:val="NoSpacing"/>
        <w:rPr>
          <w:rFonts w:ascii="Times New Roman" w:eastAsia="Times New Roman" w:hAnsi="Times New Roman" w:cs="Times New Roman"/>
          <w:color w:val="000000"/>
          <w:kern w:val="2"/>
          <w:sz w:val="19"/>
          <w:szCs w:val="19"/>
          <w14:ligatures w14:val="standardContextual"/>
        </w:rPr>
      </w:pPr>
      <w:r w:rsidRPr="005D3AE5">
        <w:rPr>
          <w:rFonts w:ascii="Times New Roman" w:eastAsia="Times New Roman" w:hAnsi="Times New Roman" w:cs="Times New Roman"/>
          <w:b/>
          <w:bCs/>
          <w:color w:val="000000"/>
          <w:kern w:val="2"/>
          <w:sz w:val="20"/>
          <w:szCs w:val="24"/>
          <w14:ligatures w14:val="standardContextual"/>
        </w:rPr>
        <w:t>You have the right and choice to tell us to:</w:t>
      </w:r>
      <w:r>
        <w:rPr>
          <w:rFonts w:ascii="Times New Roman" w:eastAsia="Times New Roman" w:hAnsi="Times New Roman" w:cs="Times New Roman"/>
          <w:color w:val="000000"/>
          <w:kern w:val="2"/>
          <w:sz w:val="20"/>
          <w:szCs w:val="24"/>
          <w14:ligatures w14:val="standardContextual"/>
        </w:rPr>
        <w:t xml:space="preserve"> </w:t>
      </w:r>
      <w:r w:rsidRPr="00CC47D7">
        <w:rPr>
          <w:rFonts w:ascii="Times New Roman" w:eastAsia="Times New Roman" w:hAnsi="Times New Roman" w:cs="Times New Roman"/>
          <w:color w:val="000000"/>
          <w:kern w:val="2"/>
          <w:sz w:val="19"/>
          <w:szCs w:val="19"/>
          <w14:ligatures w14:val="standardContextual"/>
        </w:rPr>
        <w:t>Share information with your family, close friends or others involved with your current treatment or payment for your care. And share information in an emergency or disaster relief situation.</w:t>
      </w:r>
      <w:r w:rsidRPr="00CC47D7">
        <w:rPr>
          <w:rFonts w:ascii="Arial" w:hAnsi="Arial" w:cs="Arial"/>
          <w:sz w:val="19"/>
          <w:szCs w:val="19"/>
        </w:rPr>
        <w:t xml:space="preserve"> </w:t>
      </w:r>
    </w:p>
    <w:p w14:paraId="18DC6EBF" w14:textId="2A6E8570" w:rsidR="007E4836" w:rsidRPr="00CC47D7" w:rsidRDefault="0058412E" w:rsidP="00E61725">
      <w:pPr>
        <w:rPr>
          <w:sz w:val="19"/>
          <w:szCs w:val="19"/>
        </w:rPr>
      </w:pPr>
      <w:r w:rsidRPr="00CC47D7">
        <w:rPr>
          <w:sz w:val="19"/>
          <w:szCs w:val="19"/>
        </w:rPr>
        <w:lastRenderedPageBreak/>
        <w:t xml:space="preserve">If you can’t tell us your preference, for example in an emergency or if you’re unconscious, we may share your PHI if we believe it’s in your best interest. We may also share your information when needed to lessen a serious and likely threat to your health or safety. </w:t>
      </w:r>
    </w:p>
    <w:p w14:paraId="0F95B8E0" w14:textId="77777777" w:rsidR="000746A4" w:rsidRDefault="000746A4" w:rsidP="0058412E">
      <w:pPr>
        <w:pStyle w:val="NoSpacing"/>
        <w:rPr>
          <w:rFonts w:ascii="Times New Roman" w:eastAsia="Times New Roman" w:hAnsi="Times New Roman" w:cs="Times New Roman"/>
          <w:b/>
          <w:bCs/>
          <w:color w:val="000000"/>
          <w:kern w:val="2"/>
          <w:sz w:val="20"/>
          <w:szCs w:val="24"/>
          <w14:ligatures w14:val="standardContextual"/>
        </w:rPr>
      </w:pPr>
    </w:p>
    <w:p w14:paraId="4478CEDA" w14:textId="1681E0B2" w:rsidR="0058412E" w:rsidRPr="00CC47D7" w:rsidRDefault="0058412E" w:rsidP="0058412E">
      <w:pPr>
        <w:pStyle w:val="NoSpacing"/>
        <w:rPr>
          <w:rFonts w:ascii="Arial" w:hAnsi="Arial" w:cs="Arial"/>
          <w:sz w:val="19"/>
          <w:szCs w:val="19"/>
        </w:rPr>
      </w:pPr>
      <w:r w:rsidRPr="0058412E">
        <w:rPr>
          <w:rFonts w:ascii="Times New Roman" w:eastAsia="Times New Roman" w:hAnsi="Times New Roman" w:cs="Times New Roman"/>
          <w:b/>
          <w:bCs/>
          <w:color w:val="000000"/>
          <w:kern w:val="2"/>
          <w:sz w:val="20"/>
          <w:szCs w:val="24"/>
          <w14:ligatures w14:val="standardContextual"/>
        </w:rPr>
        <w:t>Other reasons we may use or share your information:</w:t>
      </w:r>
      <w:r w:rsidRPr="0058412E">
        <w:rPr>
          <w:rFonts w:ascii="Arial" w:hAnsi="Arial" w:cs="Arial"/>
        </w:rPr>
        <w:t xml:space="preserve"> </w:t>
      </w:r>
      <w:r w:rsidRPr="00CC47D7">
        <w:rPr>
          <w:rFonts w:ascii="Times New Roman" w:eastAsia="Times New Roman" w:hAnsi="Times New Roman" w:cs="Times New Roman"/>
          <w:color w:val="000000"/>
          <w:kern w:val="2"/>
          <w:sz w:val="19"/>
          <w:szCs w:val="19"/>
          <w14:ligatures w14:val="standardContextual"/>
        </w:rPr>
        <w:t xml:space="preserve">We are allowed, and in some </w:t>
      </w:r>
      <w:proofErr w:type="gramStart"/>
      <w:r w:rsidRPr="00CC47D7">
        <w:rPr>
          <w:rFonts w:ascii="Times New Roman" w:eastAsia="Times New Roman" w:hAnsi="Times New Roman" w:cs="Times New Roman"/>
          <w:color w:val="000000"/>
          <w:kern w:val="2"/>
          <w:sz w:val="19"/>
          <w:szCs w:val="19"/>
          <w14:ligatures w14:val="standardContextual"/>
        </w:rPr>
        <w:t>cases required</w:t>
      </w:r>
      <w:proofErr w:type="gramEnd"/>
      <w:r w:rsidRPr="00CC47D7">
        <w:rPr>
          <w:rFonts w:ascii="Times New Roman" w:eastAsia="Times New Roman" w:hAnsi="Times New Roman" w:cs="Times New Roman"/>
          <w:color w:val="000000"/>
          <w:kern w:val="2"/>
          <w:sz w:val="19"/>
          <w:szCs w:val="19"/>
          <w14:ligatures w14:val="standardContextual"/>
        </w:rPr>
        <w:t>, to share your information in other ways - usually for the good of the public, such as public health and research. We can share your information for these specific purposes:</w:t>
      </w:r>
    </w:p>
    <w:p w14:paraId="79B7BADC" w14:textId="77777777" w:rsidR="0058412E" w:rsidRPr="00CC47D7" w:rsidRDefault="0058412E" w:rsidP="00C70B4B">
      <w:pPr>
        <w:pStyle w:val="ListParagraph"/>
        <w:numPr>
          <w:ilvl w:val="0"/>
          <w:numId w:val="2"/>
        </w:numPr>
        <w:ind w:left="360" w:hanging="270"/>
        <w:rPr>
          <w:sz w:val="19"/>
          <w:szCs w:val="19"/>
        </w:rPr>
      </w:pPr>
      <w:r w:rsidRPr="00CC47D7">
        <w:rPr>
          <w:sz w:val="19"/>
          <w:szCs w:val="19"/>
        </w:rPr>
        <w:t>Helping with public health and safety issues, such as:</w:t>
      </w:r>
    </w:p>
    <w:p w14:paraId="18888E8C" w14:textId="77777777" w:rsidR="0058412E" w:rsidRPr="00CC47D7" w:rsidRDefault="0058412E" w:rsidP="00CC47D7">
      <w:pPr>
        <w:pStyle w:val="NoSpacing"/>
        <w:numPr>
          <w:ilvl w:val="1"/>
          <w:numId w:val="3"/>
        </w:numPr>
        <w:tabs>
          <w:tab w:val="left" w:pos="810"/>
        </w:tabs>
        <w:ind w:left="810"/>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Preventing disease</w:t>
      </w:r>
    </w:p>
    <w:p w14:paraId="49D157D1" w14:textId="77777777" w:rsidR="0058412E" w:rsidRPr="00CC47D7" w:rsidRDefault="0058412E" w:rsidP="00CC47D7">
      <w:pPr>
        <w:pStyle w:val="NoSpacing"/>
        <w:numPr>
          <w:ilvl w:val="1"/>
          <w:numId w:val="3"/>
        </w:numPr>
        <w:tabs>
          <w:tab w:val="left" w:pos="810"/>
        </w:tabs>
        <w:ind w:left="810"/>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Helping with product recalls</w:t>
      </w:r>
    </w:p>
    <w:p w14:paraId="7F22C749" w14:textId="77777777" w:rsidR="0058412E" w:rsidRPr="00CC47D7" w:rsidRDefault="0058412E" w:rsidP="00CC47D7">
      <w:pPr>
        <w:pStyle w:val="NoSpacing"/>
        <w:numPr>
          <w:ilvl w:val="1"/>
          <w:numId w:val="3"/>
        </w:numPr>
        <w:tabs>
          <w:tab w:val="left" w:pos="810"/>
        </w:tabs>
        <w:ind w:left="810"/>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Reporting adverse reactions to medicines</w:t>
      </w:r>
    </w:p>
    <w:p w14:paraId="74443DF8" w14:textId="77777777" w:rsidR="0058412E" w:rsidRPr="00CC47D7" w:rsidRDefault="0058412E" w:rsidP="00CC47D7">
      <w:pPr>
        <w:pStyle w:val="NoSpacing"/>
        <w:numPr>
          <w:ilvl w:val="1"/>
          <w:numId w:val="3"/>
        </w:numPr>
        <w:tabs>
          <w:tab w:val="left" w:pos="810"/>
        </w:tabs>
        <w:ind w:left="810"/>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Reporting suspected abuse, neglect, or domestic violence</w:t>
      </w:r>
    </w:p>
    <w:p w14:paraId="790A3612" w14:textId="77777777" w:rsidR="0058412E" w:rsidRPr="00CC47D7" w:rsidRDefault="0058412E" w:rsidP="00CC47D7">
      <w:pPr>
        <w:pStyle w:val="NoSpacing"/>
        <w:numPr>
          <w:ilvl w:val="1"/>
          <w:numId w:val="3"/>
        </w:numPr>
        <w:tabs>
          <w:tab w:val="left" w:pos="810"/>
        </w:tabs>
        <w:ind w:left="810"/>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Preventing or reducing a serious threat to anyone’s health or safety</w:t>
      </w:r>
    </w:p>
    <w:p w14:paraId="17C94ECC" w14:textId="77777777" w:rsidR="0058412E" w:rsidRPr="00CC47D7" w:rsidRDefault="0058412E" w:rsidP="00C70B4B">
      <w:pPr>
        <w:pStyle w:val="ListParagraph"/>
        <w:numPr>
          <w:ilvl w:val="0"/>
          <w:numId w:val="2"/>
        </w:numPr>
        <w:ind w:left="360" w:hanging="270"/>
        <w:rPr>
          <w:sz w:val="19"/>
          <w:szCs w:val="19"/>
        </w:rPr>
      </w:pPr>
      <w:r w:rsidRPr="00CC47D7">
        <w:rPr>
          <w:sz w:val="19"/>
          <w:szCs w:val="19"/>
        </w:rPr>
        <w:t>Doing health research.</w:t>
      </w:r>
    </w:p>
    <w:p w14:paraId="4ED6BDD3" w14:textId="159A5C36" w:rsidR="54AF7B12" w:rsidRPr="00CC47D7" w:rsidRDefault="0058412E" w:rsidP="00C70B4B">
      <w:pPr>
        <w:pStyle w:val="ListParagraph"/>
        <w:numPr>
          <w:ilvl w:val="0"/>
          <w:numId w:val="2"/>
        </w:numPr>
        <w:ind w:left="360" w:hanging="270"/>
        <w:rPr>
          <w:sz w:val="19"/>
          <w:szCs w:val="19"/>
        </w:rPr>
      </w:pPr>
      <w:r w:rsidRPr="00CC47D7">
        <w:rPr>
          <w:sz w:val="19"/>
          <w:szCs w:val="19"/>
        </w:rPr>
        <w:t>Obeying the law, if it requires sharing your information.</w:t>
      </w:r>
    </w:p>
    <w:p w14:paraId="641F56C4" w14:textId="77777777" w:rsidR="0058412E" w:rsidRPr="00CC47D7" w:rsidRDefault="0058412E" w:rsidP="00C70B4B">
      <w:pPr>
        <w:pStyle w:val="ListParagraph"/>
        <w:numPr>
          <w:ilvl w:val="0"/>
          <w:numId w:val="2"/>
        </w:numPr>
        <w:ind w:left="360" w:hanging="270"/>
        <w:rPr>
          <w:sz w:val="19"/>
          <w:szCs w:val="19"/>
        </w:rPr>
      </w:pPr>
      <w:r w:rsidRPr="00CC47D7">
        <w:rPr>
          <w:sz w:val="19"/>
          <w:szCs w:val="19"/>
        </w:rPr>
        <w:t>Responding to organ donation groups for research and certain reasons.</w:t>
      </w:r>
    </w:p>
    <w:p w14:paraId="215083EF" w14:textId="77777777" w:rsidR="0058412E" w:rsidRPr="00CC47D7" w:rsidRDefault="0058412E" w:rsidP="00C70B4B">
      <w:pPr>
        <w:pStyle w:val="ListParagraph"/>
        <w:numPr>
          <w:ilvl w:val="0"/>
          <w:numId w:val="2"/>
        </w:numPr>
        <w:ind w:left="360" w:hanging="270"/>
        <w:rPr>
          <w:sz w:val="19"/>
          <w:szCs w:val="19"/>
        </w:rPr>
      </w:pPr>
      <w:r w:rsidRPr="00CC47D7">
        <w:rPr>
          <w:sz w:val="19"/>
          <w:szCs w:val="19"/>
        </w:rPr>
        <w:t xml:space="preserve">Addressing workers’ compensation, law enforcement and other government requests, and </w:t>
      </w:r>
      <w:proofErr w:type="gramStart"/>
      <w:r w:rsidRPr="00CC47D7">
        <w:rPr>
          <w:sz w:val="19"/>
          <w:szCs w:val="19"/>
        </w:rPr>
        <w:t>to alert</w:t>
      </w:r>
      <w:proofErr w:type="gramEnd"/>
      <w:r w:rsidRPr="00CC47D7">
        <w:rPr>
          <w:sz w:val="19"/>
          <w:szCs w:val="19"/>
        </w:rPr>
        <w:t xml:space="preserve"> proper authorities if we believe you may be a victim of abuse or other crimes.</w:t>
      </w:r>
    </w:p>
    <w:p w14:paraId="28E21C6D" w14:textId="77777777" w:rsidR="0058412E" w:rsidRPr="00CC47D7" w:rsidRDefault="0058412E" w:rsidP="00C70B4B">
      <w:pPr>
        <w:pStyle w:val="ListParagraph"/>
        <w:numPr>
          <w:ilvl w:val="0"/>
          <w:numId w:val="2"/>
        </w:numPr>
        <w:ind w:left="360" w:hanging="270"/>
        <w:rPr>
          <w:sz w:val="19"/>
          <w:szCs w:val="19"/>
        </w:rPr>
      </w:pPr>
      <w:r w:rsidRPr="00CC47D7">
        <w:rPr>
          <w:sz w:val="19"/>
          <w:szCs w:val="19"/>
        </w:rPr>
        <w:t>To work with a medical examiner or funeral director.</w:t>
      </w:r>
    </w:p>
    <w:p w14:paraId="056948B5" w14:textId="77777777" w:rsidR="0058412E" w:rsidRPr="00CC47D7" w:rsidRDefault="0058412E" w:rsidP="00C70B4B">
      <w:pPr>
        <w:pStyle w:val="ListParagraph"/>
        <w:numPr>
          <w:ilvl w:val="0"/>
          <w:numId w:val="2"/>
        </w:numPr>
        <w:ind w:left="360" w:hanging="270"/>
        <w:rPr>
          <w:sz w:val="19"/>
          <w:szCs w:val="19"/>
        </w:rPr>
      </w:pPr>
      <w:r w:rsidRPr="00CC47D7">
        <w:rPr>
          <w:sz w:val="19"/>
          <w:szCs w:val="19"/>
        </w:rPr>
        <w:t>Responding to lawsuits and legal actions.</w:t>
      </w:r>
    </w:p>
    <w:p w14:paraId="10D97B49" w14:textId="335057A2" w:rsidR="0058412E" w:rsidRPr="00CC47D7" w:rsidRDefault="0058412E" w:rsidP="00C70B4B">
      <w:pPr>
        <w:pStyle w:val="ListParagraph"/>
        <w:numPr>
          <w:ilvl w:val="0"/>
          <w:numId w:val="2"/>
        </w:numPr>
        <w:ind w:left="360" w:hanging="270"/>
        <w:rPr>
          <w:sz w:val="19"/>
          <w:szCs w:val="19"/>
        </w:rPr>
      </w:pPr>
      <w:r w:rsidRPr="00CC47D7">
        <w:rPr>
          <w:sz w:val="19"/>
          <w:szCs w:val="19"/>
        </w:rPr>
        <w:t>Responding to the Secretary of Human and Health Services for HIPAA rules compliance and enforcement purposes.</w:t>
      </w:r>
    </w:p>
    <w:p w14:paraId="6770DDBE" w14:textId="77777777" w:rsidR="000746A4" w:rsidRDefault="000746A4" w:rsidP="0058412E">
      <w:pPr>
        <w:pStyle w:val="NoSpacing"/>
        <w:rPr>
          <w:rFonts w:ascii="Times New Roman" w:eastAsia="Times New Roman" w:hAnsi="Times New Roman" w:cs="Times New Roman"/>
          <w:b/>
          <w:bCs/>
          <w:color w:val="000000"/>
          <w:kern w:val="2"/>
          <w:sz w:val="20"/>
          <w:szCs w:val="24"/>
          <w14:ligatures w14:val="standardContextual"/>
        </w:rPr>
      </w:pPr>
    </w:p>
    <w:p w14:paraId="660FBD00" w14:textId="7DE2234B" w:rsidR="007E4836" w:rsidRPr="0058412E" w:rsidRDefault="0058412E" w:rsidP="0058412E">
      <w:pPr>
        <w:pStyle w:val="NoSpacing"/>
        <w:rPr>
          <w:rFonts w:ascii="Times New Roman" w:eastAsia="Times New Roman" w:hAnsi="Times New Roman" w:cs="Times New Roman"/>
          <w:color w:val="000000"/>
          <w:kern w:val="2"/>
          <w:sz w:val="20"/>
          <w:szCs w:val="24"/>
          <w14:ligatures w14:val="standardContextual"/>
        </w:rPr>
      </w:pPr>
      <w:r w:rsidRPr="0058412E">
        <w:rPr>
          <w:rFonts w:ascii="Times New Roman" w:eastAsia="Times New Roman" w:hAnsi="Times New Roman" w:cs="Times New Roman"/>
          <w:b/>
          <w:bCs/>
          <w:color w:val="000000"/>
          <w:kern w:val="2"/>
          <w:sz w:val="20"/>
          <w:szCs w:val="24"/>
          <w14:ligatures w14:val="standardContextual"/>
        </w:rPr>
        <w:t>Authorization:</w:t>
      </w:r>
      <w:r w:rsidRPr="0013519C">
        <w:rPr>
          <w:rFonts w:ascii="Arial" w:hAnsi="Arial" w:cs="Arial"/>
        </w:rPr>
        <w:t xml:space="preserve"> </w:t>
      </w:r>
      <w:r w:rsidRPr="00CC47D7">
        <w:rPr>
          <w:rFonts w:ascii="Times New Roman" w:eastAsia="Times New Roman" w:hAnsi="Times New Roman" w:cs="Times New Roman"/>
          <w:color w:val="000000"/>
          <w:kern w:val="2"/>
          <w:sz w:val="19"/>
          <w:szCs w:val="19"/>
          <w14:ligatures w14:val="standardContextual"/>
        </w:rPr>
        <w:t xml:space="preserve">We’ll get your written permission before we use or share your PHI for any purpose not stated in this notice. You may cancel your permission at any time, in writing. We will then </w:t>
      </w:r>
      <w:r w:rsidRPr="00CC47D7">
        <w:rPr>
          <w:rFonts w:ascii="Times New Roman" w:eastAsia="Times New Roman" w:hAnsi="Times New Roman" w:cs="Times New Roman"/>
          <w:color w:val="000000"/>
          <w:kern w:val="2"/>
          <w:sz w:val="19"/>
          <w:szCs w:val="19"/>
          <w14:ligatures w14:val="standardContextual"/>
        </w:rPr>
        <w:t>stop using your PHI for that purpose. But if we’ve already used or shared your PHI with your permission, we cannot undo any actions we took before you told us to stop.</w:t>
      </w:r>
    </w:p>
    <w:p w14:paraId="0D730D4D" w14:textId="77777777" w:rsidR="000746A4" w:rsidRDefault="000746A4" w:rsidP="00E61725">
      <w:pPr>
        <w:pStyle w:val="NoSpacing"/>
        <w:rPr>
          <w:rFonts w:ascii="Times New Roman" w:eastAsia="Times New Roman" w:hAnsi="Times New Roman" w:cs="Times New Roman"/>
          <w:b/>
          <w:bCs/>
          <w:color w:val="000000"/>
          <w:kern w:val="2"/>
          <w:sz w:val="20"/>
          <w:szCs w:val="24"/>
          <w14:ligatures w14:val="standardContextual"/>
        </w:rPr>
      </w:pPr>
    </w:p>
    <w:p w14:paraId="59AAE541" w14:textId="6FF7B8A2" w:rsidR="0058412E" w:rsidRPr="00E61725" w:rsidRDefault="0058412E" w:rsidP="00E61725">
      <w:pPr>
        <w:pStyle w:val="NoSpacing"/>
        <w:rPr>
          <w:rFonts w:ascii="Arial" w:hAnsi="Arial" w:cs="Arial"/>
        </w:rPr>
      </w:pPr>
      <w:r w:rsidRPr="0058412E">
        <w:rPr>
          <w:rFonts w:ascii="Times New Roman" w:eastAsia="Times New Roman" w:hAnsi="Times New Roman" w:cs="Times New Roman"/>
          <w:b/>
          <w:bCs/>
          <w:color w:val="000000"/>
          <w:kern w:val="2"/>
          <w:sz w:val="20"/>
          <w:szCs w:val="24"/>
          <w14:ligatures w14:val="standardContextual"/>
        </w:rPr>
        <w:t>Race, ethnicity, language, sexual orientation, and gender identity:</w:t>
      </w:r>
      <w:r w:rsidRPr="0013519C">
        <w:rPr>
          <w:rFonts w:ascii="Arial" w:hAnsi="Arial" w:cs="Arial"/>
        </w:rPr>
        <w:t xml:space="preserve"> </w:t>
      </w:r>
      <w:r w:rsidRPr="00CC47D7">
        <w:rPr>
          <w:rFonts w:ascii="Times New Roman" w:eastAsia="Times New Roman" w:hAnsi="Times New Roman" w:cs="Times New Roman"/>
          <w:color w:val="000000"/>
          <w:kern w:val="2"/>
          <w:sz w:val="19"/>
          <w:szCs w:val="19"/>
          <w14:ligatures w14:val="standardContextual"/>
        </w:rPr>
        <w:t xml:space="preserve">We may collect, infer, receive and/or maintain race, ethnicity, language, sexual orientation and gender identity information about you and protect this information as described in this notice. We may use this information to help you, including identifying your specific needs, developing programs and educational materials and offering interpretation services. We don’t share this information with unauthorized </w:t>
      </w:r>
      <w:proofErr w:type="gramStart"/>
      <w:r w:rsidRPr="00CC47D7">
        <w:rPr>
          <w:rFonts w:ascii="Times New Roman" w:eastAsia="Times New Roman" w:hAnsi="Times New Roman" w:cs="Times New Roman"/>
          <w:color w:val="000000"/>
          <w:kern w:val="2"/>
          <w:sz w:val="19"/>
          <w:szCs w:val="19"/>
          <w14:ligatures w14:val="standardContextual"/>
        </w:rPr>
        <w:t>persons</w:t>
      </w:r>
      <w:proofErr w:type="gramEnd"/>
      <w:r w:rsidRPr="00CC47D7">
        <w:rPr>
          <w:rFonts w:ascii="Times New Roman" w:eastAsia="Times New Roman" w:hAnsi="Times New Roman" w:cs="Times New Roman"/>
          <w:color w:val="000000"/>
          <w:kern w:val="2"/>
          <w:sz w:val="19"/>
          <w:szCs w:val="19"/>
          <w14:ligatures w14:val="standardContextual"/>
        </w:rPr>
        <w:t>.</w:t>
      </w:r>
    </w:p>
    <w:p w14:paraId="3D6CFC85" w14:textId="77777777" w:rsidR="000746A4" w:rsidRDefault="000746A4" w:rsidP="0058412E">
      <w:pPr>
        <w:pStyle w:val="NoSpacing"/>
        <w:rPr>
          <w:rFonts w:ascii="Times New Roman" w:eastAsia="Times New Roman" w:hAnsi="Times New Roman" w:cs="Times New Roman"/>
          <w:b/>
          <w:bCs/>
          <w:color w:val="000000"/>
          <w:kern w:val="2"/>
          <w:sz w:val="20"/>
          <w:szCs w:val="24"/>
          <w14:ligatures w14:val="standardContextual"/>
        </w:rPr>
      </w:pPr>
    </w:p>
    <w:p w14:paraId="75775866" w14:textId="11D1EC90" w:rsidR="0058412E" w:rsidRPr="00CC47D7" w:rsidRDefault="0058412E" w:rsidP="0058412E">
      <w:pPr>
        <w:pStyle w:val="NoSpacing"/>
        <w:rPr>
          <w:rFonts w:ascii="Times New Roman" w:eastAsia="Times New Roman" w:hAnsi="Times New Roman" w:cs="Times New Roman"/>
          <w:color w:val="000000"/>
          <w:kern w:val="2"/>
          <w:sz w:val="19"/>
          <w:szCs w:val="19"/>
          <w14:ligatures w14:val="standardContextual"/>
        </w:rPr>
      </w:pPr>
      <w:r w:rsidRPr="0058412E">
        <w:rPr>
          <w:rFonts w:ascii="Times New Roman" w:eastAsia="Times New Roman" w:hAnsi="Times New Roman" w:cs="Times New Roman"/>
          <w:b/>
          <w:bCs/>
          <w:color w:val="000000"/>
          <w:kern w:val="2"/>
          <w:sz w:val="20"/>
          <w:szCs w:val="24"/>
          <w14:ligatures w14:val="standardContextual"/>
        </w:rPr>
        <w:t>Your Rights</w:t>
      </w:r>
      <w:r>
        <w:rPr>
          <w:rFonts w:ascii="Times New Roman" w:eastAsia="Times New Roman" w:hAnsi="Times New Roman" w:cs="Times New Roman"/>
          <w:b/>
          <w:bCs/>
          <w:color w:val="000000"/>
          <w:kern w:val="2"/>
          <w:sz w:val="20"/>
          <w:szCs w:val="24"/>
          <w14:ligatures w14:val="standardContextual"/>
        </w:rPr>
        <w:t xml:space="preserve">: </w:t>
      </w:r>
      <w:r w:rsidRPr="00CC47D7">
        <w:rPr>
          <w:rFonts w:ascii="Times New Roman" w:eastAsia="Times New Roman" w:hAnsi="Times New Roman" w:cs="Times New Roman"/>
          <w:color w:val="000000"/>
          <w:kern w:val="2"/>
          <w:sz w:val="19"/>
          <w:szCs w:val="19"/>
          <w14:ligatures w14:val="standardContextual"/>
        </w:rPr>
        <w:t>Under federal law, you have the right to:</w:t>
      </w:r>
    </w:p>
    <w:p w14:paraId="173091FA" w14:textId="1C74C44C" w:rsidR="0058412E" w:rsidRPr="00CC47D7" w:rsidRDefault="0058412E" w:rsidP="00C70B4B">
      <w:pPr>
        <w:pStyle w:val="ListParagraph"/>
        <w:numPr>
          <w:ilvl w:val="0"/>
          <w:numId w:val="2"/>
        </w:numPr>
        <w:ind w:left="360" w:hanging="270"/>
        <w:rPr>
          <w:sz w:val="19"/>
          <w:szCs w:val="19"/>
        </w:rPr>
      </w:pPr>
      <w:r w:rsidRPr="00CC47D7">
        <w:rPr>
          <w:sz w:val="19"/>
          <w:szCs w:val="19"/>
        </w:rPr>
        <w:t xml:space="preserve">Send us a written request to see or get a copy of your PHI, including a request for a copy of your PHI through email. Remember, there’s a risk your PHI could be read by a third party when it’s sent </w:t>
      </w:r>
    </w:p>
    <w:p w14:paraId="11222D42" w14:textId="0157441A" w:rsidR="0058412E" w:rsidRPr="00CC47D7" w:rsidRDefault="0058412E" w:rsidP="00C70B4B">
      <w:pPr>
        <w:pStyle w:val="ListParagraph"/>
        <w:numPr>
          <w:ilvl w:val="0"/>
          <w:numId w:val="2"/>
        </w:numPr>
        <w:ind w:left="360" w:hanging="270"/>
        <w:rPr>
          <w:sz w:val="19"/>
          <w:szCs w:val="19"/>
        </w:rPr>
      </w:pPr>
      <w:r w:rsidRPr="00CC47D7">
        <w:rPr>
          <w:sz w:val="19"/>
          <w:szCs w:val="19"/>
        </w:rPr>
        <w:t xml:space="preserve">unencrypted, meaning regular email. So, we will first confirm that you want to get your PHI by unencrypted email before sending it to you. We will provide </w:t>
      </w:r>
      <w:proofErr w:type="gramStart"/>
      <w:r w:rsidRPr="00CC47D7">
        <w:rPr>
          <w:sz w:val="19"/>
          <w:szCs w:val="19"/>
        </w:rPr>
        <w:t>you</w:t>
      </w:r>
      <w:proofErr w:type="gramEnd"/>
      <w:r w:rsidRPr="00CC47D7">
        <w:rPr>
          <w:sz w:val="19"/>
          <w:szCs w:val="19"/>
        </w:rPr>
        <w:t xml:space="preserve"> a copy of your PHI usually within 30 days of your request, unless a more stringent state requirement applies. If we need more time, we will let you know. </w:t>
      </w:r>
    </w:p>
    <w:p w14:paraId="100A7576" w14:textId="7D502755" w:rsidR="0058412E" w:rsidRPr="00CC47D7" w:rsidRDefault="0058412E" w:rsidP="00C70B4B">
      <w:pPr>
        <w:pStyle w:val="ListParagraph"/>
        <w:numPr>
          <w:ilvl w:val="0"/>
          <w:numId w:val="2"/>
        </w:numPr>
        <w:ind w:left="360" w:hanging="270"/>
        <w:rPr>
          <w:sz w:val="19"/>
          <w:szCs w:val="19"/>
        </w:rPr>
      </w:pPr>
      <w:r w:rsidRPr="00CC47D7">
        <w:rPr>
          <w:sz w:val="19"/>
          <w:szCs w:val="19"/>
        </w:rPr>
        <w:t xml:space="preserve">Ask </w:t>
      </w:r>
      <w:proofErr w:type="gramStart"/>
      <w:r w:rsidRPr="00CC47D7">
        <w:rPr>
          <w:sz w:val="19"/>
          <w:szCs w:val="19"/>
        </w:rPr>
        <w:t>that</w:t>
      </w:r>
      <w:proofErr w:type="gramEnd"/>
      <w:r w:rsidRPr="00CC47D7">
        <w:rPr>
          <w:sz w:val="19"/>
          <w:szCs w:val="19"/>
        </w:rPr>
        <w:t xml:space="preserve"> we correct your PHI that you believe is wrong or incomplete. If someone else, such as another doctor, gave us the PHI, we’ll let you know so you can ask him or her to correct it. We may say “no” to your request, but we’ll tell you why in writing within 60 days. </w:t>
      </w:r>
    </w:p>
    <w:p w14:paraId="13A55460" w14:textId="380B09AF" w:rsidR="0058412E" w:rsidRPr="00CC47D7" w:rsidRDefault="0058412E" w:rsidP="00C70B4B">
      <w:pPr>
        <w:pStyle w:val="ListParagraph"/>
        <w:numPr>
          <w:ilvl w:val="0"/>
          <w:numId w:val="2"/>
        </w:numPr>
        <w:ind w:left="360" w:hanging="270"/>
        <w:rPr>
          <w:sz w:val="19"/>
          <w:szCs w:val="19"/>
        </w:rPr>
      </w:pPr>
      <w:r w:rsidRPr="00CC47D7">
        <w:rPr>
          <w:sz w:val="19"/>
          <w:szCs w:val="19"/>
        </w:rPr>
        <w:t>Send us a written request not to use your PHI for treatment, payment or healthcare operations activities. We may say “no” to your request, but we’ll tell you why in writing.</w:t>
      </w:r>
    </w:p>
    <w:p w14:paraId="2397A2E2" w14:textId="52A740D7" w:rsidR="0058412E" w:rsidRPr="00CC47D7" w:rsidRDefault="0058412E" w:rsidP="00C70B4B">
      <w:pPr>
        <w:pStyle w:val="ListParagraph"/>
        <w:numPr>
          <w:ilvl w:val="0"/>
          <w:numId w:val="2"/>
        </w:numPr>
        <w:ind w:left="360" w:hanging="270"/>
        <w:rPr>
          <w:sz w:val="19"/>
          <w:szCs w:val="19"/>
        </w:rPr>
      </w:pPr>
      <w:r w:rsidRPr="00CC47D7">
        <w:rPr>
          <w:sz w:val="19"/>
          <w:szCs w:val="19"/>
        </w:rPr>
        <w:t xml:space="preserve">Request confidential </w:t>
      </w:r>
      <w:proofErr w:type="gramStart"/>
      <w:r w:rsidRPr="00CC47D7">
        <w:rPr>
          <w:sz w:val="19"/>
          <w:szCs w:val="19"/>
        </w:rPr>
        <w:t>communications</w:t>
      </w:r>
      <w:proofErr w:type="gramEnd"/>
      <w:r w:rsidRPr="00CC47D7">
        <w:rPr>
          <w:sz w:val="19"/>
          <w:szCs w:val="19"/>
        </w:rPr>
        <w:t xml:space="preserve">. You can ask us to send your PHI or contact you using other ways that are reasonable. Also, let us know if you want us to send your mail to a different </w:t>
      </w:r>
      <w:proofErr w:type="gramStart"/>
      <w:r w:rsidRPr="00CC47D7">
        <w:rPr>
          <w:sz w:val="19"/>
          <w:szCs w:val="19"/>
        </w:rPr>
        <w:t>address</w:t>
      </w:r>
      <w:proofErr w:type="gramEnd"/>
      <w:r w:rsidRPr="00CC47D7">
        <w:rPr>
          <w:sz w:val="19"/>
          <w:szCs w:val="19"/>
        </w:rPr>
        <w:t xml:space="preserve"> if sending it to your home could put you in danger.</w:t>
      </w:r>
    </w:p>
    <w:p w14:paraId="2A15FD97" w14:textId="08DF9E9D" w:rsidR="0058412E" w:rsidRPr="00CC47D7" w:rsidRDefault="0058412E" w:rsidP="00C70B4B">
      <w:pPr>
        <w:pStyle w:val="ListParagraph"/>
        <w:numPr>
          <w:ilvl w:val="0"/>
          <w:numId w:val="2"/>
        </w:numPr>
        <w:ind w:left="360" w:hanging="270"/>
        <w:rPr>
          <w:sz w:val="19"/>
          <w:szCs w:val="19"/>
        </w:rPr>
      </w:pPr>
      <w:r w:rsidRPr="00CC47D7">
        <w:rPr>
          <w:sz w:val="19"/>
          <w:szCs w:val="19"/>
        </w:rPr>
        <w:t xml:space="preserve">Send us a written request to ask us for a list of those with whom we’ve shared your PHI. We will provide </w:t>
      </w:r>
      <w:proofErr w:type="gramStart"/>
      <w:r w:rsidRPr="00CC47D7">
        <w:rPr>
          <w:sz w:val="19"/>
          <w:szCs w:val="19"/>
        </w:rPr>
        <w:t>you</w:t>
      </w:r>
      <w:proofErr w:type="gramEnd"/>
      <w:r w:rsidRPr="00CC47D7">
        <w:rPr>
          <w:sz w:val="19"/>
          <w:szCs w:val="19"/>
        </w:rPr>
        <w:t xml:space="preserve"> a list usually within 60 days of your request. If we need more time, we will let you know. </w:t>
      </w:r>
    </w:p>
    <w:p w14:paraId="2A4CC38A" w14:textId="34CD3AD7" w:rsidR="0058412E" w:rsidRPr="00CC47D7" w:rsidRDefault="0058412E" w:rsidP="00C70B4B">
      <w:pPr>
        <w:pStyle w:val="ListParagraph"/>
        <w:numPr>
          <w:ilvl w:val="0"/>
          <w:numId w:val="2"/>
        </w:numPr>
        <w:ind w:left="360" w:hanging="270"/>
        <w:rPr>
          <w:sz w:val="19"/>
          <w:szCs w:val="19"/>
        </w:rPr>
      </w:pPr>
      <w:r w:rsidRPr="00CC47D7">
        <w:rPr>
          <w:sz w:val="19"/>
          <w:szCs w:val="19"/>
        </w:rPr>
        <w:t xml:space="preserve">Ask for a restriction </w:t>
      </w:r>
      <w:proofErr w:type="gramStart"/>
      <w:r w:rsidRPr="00CC47D7">
        <w:rPr>
          <w:sz w:val="19"/>
          <w:szCs w:val="19"/>
        </w:rPr>
        <w:t>for services</w:t>
      </w:r>
      <w:proofErr w:type="gramEnd"/>
      <w:r w:rsidRPr="00CC47D7">
        <w:rPr>
          <w:sz w:val="19"/>
          <w:szCs w:val="19"/>
        </w:rPr>
        <w:t xml:space="preserve"> you pay for out of your own pocket: If you pay in full for any medical services out of your own pocket, you have the right to ask for a restriction. The restriction would prevent the use or sharing of that PHI for treatment, payment or operations reasons. If a law requires sharing your </w:t>
      </w:r>
    </w:p>
    <w:p w14:paraId="715B3BCA" w14:textId="2D48524C" w:rsidR="54AF7B12" w:rsidRPr="00CC47D7" w:rsidRDefault="0058412E" w:rsidP="00C70B4B">
      <w:pPr>
        <w:pStyle w:val="ListParagraph"/>
        <w:numPr>
          <w:ilvl w:val="0"/>
          <w:numId w:val="2"/>
        </w:numPr>
        <w:ind w:left="360" w:hanging="270"/>
        <w:rPr>
          <w:sz w:val="19"/>
          <w:szCs w:val="19"/>
        </w:rPr>
      </w:pPr>
      <w:r w:rsidRPr="00CC47D7">
        <w:rPr>
          <w:sz w:val="19"/>
          <w:szCs w:val="19"/>
        </w:rPr>
        <w:t>information, we don’t have to agree to your restriction.</w:t>
      </w:r>
    </w:p>
    <w:p w14:paraId="22BA5EED" w14:textId="03CD9799" w:rsidR="0058412E" w:rsidRPr="00CC47D7" w:rsidRDefault="0058412E" w:rsidP="00C70B4B">
      <w:pPr>
        <w:pStyle w:val="ListParagraph"/>
        <w:numPr>
          <w:ilvl w:val="0"/>
          <w:numId w:val="2"/>
        </w:numPr>
        <w:ind w:left="360" w:hanging="270"/>
        <w:rPr>
          <w:sz w:val="19"/>
          <w:szCs w:val="19"/>
        </w:rPr>
      </w:pPr>
      <w:r w:rsidRPr="00CC47D7">
        <w:rPr>
          <w:sz w:val="19"/>
          <w:szCs w:val="19"/>
        </w:rPr>
        <w:t xml:space="preserve">Call </w:t>
      </w:r>
      <w:r w:rsidR="007F202F" w:rsidRPr="00CC47D7">
        <w:rPr>
          <w:sz w:val="19"/>
          <w:szCs w:val="19"/>
        </w:rPr>
        <w:t>1-833-396-0309</w:t>
      </w:r>
      <w:r w:rsidRPr="00CC47D7">
        <w:rPr>
          <w:sz w:val="19"/>
          <w:szCs w:val="19"/>
        </w:rPr>
        <w:t xml:space="preserve"> to use any of these rights. A representative can give you the address to send the request. They can also give you any forms we have that may help you with this process.</w:t>
      </w:r>
    </w:p>
    <w:p w14:paraId="09408916" w14:textId="77777777" w:rsidR="000746A4" w:rsidRDefault="000746A4" w:rsidP="00C65CA2">
      <w:pPr>
        <w:pStyle w:val="NoSpacing"/>
        <w:rPr>
          <w:rFonts w:ascii="Times New Roman" w:eastAsia="Times New Roman" w:hAnsi="Times New Roman" w:cs="Times New Roman"/>
          <w:b/>
          <w:bCs/>
          <w:color w:val="000000"/>
          <w:kern w:val="2"/>
          <w:sz w:val="20"/>
          <w:szCs w:val="24"/>
          <w14:ligatures w14:val="standardContextual"/>
        </w:rPr>
      </w:pPr>
    </w:p>
    <w:p w14:paraId="7CC30793" w14:textId="19205A9A" w:rsidR="00C65CA2" w:rsidRPr="00CC47D7" w:rsidRDefault="00C65CA2" w:rsidP="00C65CA2">
      <w:pPr>
        <w:pStyle w:val="NoSpacing"/>
        <w:rPr>
          <w:rFonts w:ascii="Times New Roman" w:eastAsia="Times New Roman" w:hAnsi="Times New Roman" w:cs="Times New Roman"/>
          <w:color w:val="000000"/>
          <w:kern w:val="2"/>
          <w:sz w:val="19"/>
          <w:szCs w:val="19"/>
          <w14:ligatures w14:val="standardContextual"/>
        </w:rPr>
      </w:pPr>
      <w:r w:rsidRPr="00C65CA2">
        <w:rPr>
          <w:rFonts w:ascii="Times New Roman" w:eastAsia="Times New Roman" w:hAnsi="Times New Roman" w:cs="Times New Roman"/>
          <w:b/>
          <w:bCs/>
          <w:color w:val="000000"/>
          <w:kern w:val="2"/>
          <w:sz w:val="20"/>
          <w:szCs w:val="24"/>
          <w14:ligatures w14:val="standardContextual"/>
        </w:rPr>
        <w:t>How we protect information</w:t>
      </w:r>
      <w:r>
        <w:rPr>
          <w:rFonts w:ascii="Times New Roman" w:eastAsia="Times New Roman" w:hAnsi="Times New Roman" w:cs="Times New Roman"/>
          <w:b/>
          <w:bCs/>
          <w:color w:val="000000"/>
          <w:kern w:val="2"/>
          <w:sz w:val="20"/>
          <w:szCs w:val="24"/>
          <w14:ligatures w14:val="standardContextual"/>
        </w:rPr>
        <w:t xml:space="preserve">: </w:t>
      </w:r>
      <w:r w:rsidRPr="00CC47D7">
        <w:rPr>
          <w:rFonts w:ascii="Times New Roman" w:eastAsia="Times New Roman" w:hAnsi="Times New Roman" w:cs="Times New Roman"/>
          <w:color w:val="000000"/>
          <w:kern w:val="2"/>
          <w:sz w:val="19"/>
          <w:szCs w:val="19"/>
          <w14:ligatures w14:val="standardContextual"/>
        </w:rPr>
        <w:t xml:space="preserve">We’re dedicated to protecting your PHI, and we’ve set up </w:t>
      </w:r>
      <w:proofErr w:type="gramStart"/>
      <w:r w:rsidRPr="00CC47D7">
        <w:rPr>
          <w:rFonts w:ascii="Times New Roman" w:eastAsia="Times New Roman" w:hAnsi="Times New Roman" w:cs="Times New Roman"/>
          <w:color w:val="000000"/>
          <w:kern w:val="2"/>
          <w:sz w:val="19"/>
          <w:szCs w:val="19"/>
          <w14:ligatures w14:val="standardContextual"/>
        </w:rPr>
        <w:t>a number of</w:t>
      </w:r>
      <w:proofErr w:type="gramEnd"/>
      <w:r w:rsidRPr="00CC47D7">
        <w:rPr>
          <w:rFonts w:ascii="Times New Roman" w:eastAsia="Times New Roman" w:hAnsi="Times New Roman" w:cs="Times New Roman"/>
          <w:color w:val="000000"/>
          <w:kern w:val="2"/>
          <w:sz w:val="19"/>
          <w:szCs w:val="19"/>
          <w14:ligatures w14:val="standardContextual"/>
        </w:rPr>
        <w:t xml:space="preserve"> policies and information practices to help keep your PHI secure and private. If we believe your PHI has been breached, we must let you know.</w:t>
      </w:r>
    </w:p>
    <w:p w14:paraId="68997C9D" w14:textId="649C1222" w:rsidR="007E4836" w:rsidRPr="00CC47D7" w:rsidRDefault="00C65CA2" w:rsidP="00C65CA2">
      <w:pPr>
        <w:pStyle w:val="NoSpacing"/>
        <w:rPr>
          <w:rFonts w:ascii="Times New Roman" w:eastAsia="Times New Roman" w:hAnsi="Times New Roman" w:cs="Times New Roman"/>
          <w:color w:val="000000"/>
          <w:kern w:val="2"/>
          <w:sz w:val="19"/>
          <w:szCs w:val="19"/>
          <w14:ligatures w14:val="standardContextual"/>
        </w:rPr>
      </w:pPr>
      <w:r w:rsidRPr="00CC47D7">
        <w:rPr>
          <w:rFonts w:ascii="Times New Roman" w:eastAsia="Times New Roman" w:hAnsi="Times New Roman" w:cs="Times New Roman"/>
          <w:color w:val="000000"/>
          <w:kern w:val="2"/>
          <w:sz w:val="19"/>
          <w:szCs w:val="19"/>
          <w14:ligatures w14:val="standardContextual"/>
        </w:rPr>
        <w:t xml:space="preserve">We keep your oral, written and electronic PHI safe using the right procedures, and through physical and electronic ways. These safety measures follow federal and state laws. Some of the ways we keep your PHI safe include securing offices that hold PHI, password-protecting computers, and locking storage areas and filing cabinets. We require our employees to protect PHI through written policies and procedures. These policies limit access to PHI to only those employees who </w:t>
      </w:r>
      <w:r w:rsidRPr="00CC47D7">
        <w:rPr>
          <w:rFonts w:ascii="Times New Roman" w:eastAsia="Times New Roman" w:hAnsi="Times New Roman" w:cs="Times New Roman"/>
          <w:color w:val="000000"/>
          <w:kern w:val="2"/>
          <w:sz w:val="19"/>
          <w:szCs w:val="19"/>
          <w14:ligatures w14:val="standardContextual"/>
        </w:rPr>
        <w:lastRenderedPageBreak/>
        <w:t>need the data to do their jobs. Employees are also required to wear ID badges to help keep unauthorized people out of areas where your PHI is kept. Also, where required by law, our business partners must protect the privacy of data we share with them as they work with us. They’re not allowed to give your PHI to others without your written permission, unless the law allows it and it’s stated in this notice.</w:t>
      </w:r>
    </w:p>
    <w:p w14:paraId="6E2911D1" w14:textId="77777777" w:rsidR="000746A4" w:rsidRDefault="000746A4" w:rsidP="00C65CA2">
      <w:pPr>
        <w:pStyle w:val="NoSpacing"/>
        <w:rPr>
          <w:rFonts w:ascii="Times New Roman" w:eastAsia="Times New Roman" w:hAnsi="Times New Roman" w:cs="Times New Roman"/>
          <w:b/>
          <w:bCs/>
          <w:color w:val="000000"/>
          <w:kern w:val="2"/>
          <w:sz w:val="20"/>
          <w:szCs w:val="20"/>
          <w14:ligatures w14:val="standardContextual"/>
        </w:rPr>
      </w:pPr>
    </w:p>
    <w:p w14:paraId="56CFAFB6" w14:textId="0BD7BAE1" w:rsidR="007E4836" w:rsidRPr="00CC47D7" w:rsidRDefault="00C65CA2" w:rsidP="00C65CA2">
      <w:pPr>
        <w:pStyle w:val="NoSpacing"/>
        <w:rPr>
          <w:rFonts w:ascii="Times New Roman" w:eastAsia="Times New Roman" w:hAnsi="Times New Roman" w:cs="Times New Roman"/>
          <w:color w:val="000000" w:themeColor="text1"/>
          <w:sz w:val="19"/>
          <w:szCs w:val="19"/>
        </w:rPr>
      </w:pPr>
      <w:r w:rsidRPr="00C65CA2">
        <w:rPr>
          <w:rFonts w:ascii="Times New Roman" w:eastAsia="Times New Roman" w:hAnsi="Times New Roman" w:cs="Times New Roman"/>
          <w:b/>
          <w:bCs/>
          <w:color w:val="000000"/>
          <w:kern w:val="2"/>
          <w:sz w:val="20"/>
          <w:szCs w:val="20"/>
          <w14:ligatures w14:val="standardContextual"/>
        </w:rPr>
        <w:t>Potential impact of other applicable laws</w:t>
      </w:r>
      <w:r>
        <w:rPr>
          <w:rFonts w:ascii="Times New Roman" w:eastAsia="Times New Roman" w:hAnsi="Times New Roman" w:cs="Times New Roman"/>
          <w:b/>
          <w:bCs/>
          <w:color w:val="000000"/>
          <w:kern w:val="2"/>
          <w:sz w:val="20"/>
          <w:szCs w:val="20"/>
          <w14:ligatures w14:val="standardContextual"/>
        </w:rPr>
        <w:t xml:space="preserve">: </w:t>
      </w:r>
      <w:r w:rsidRPr="00CC47D7">
        <w:rPr>
          <w:rFonts w:ascii="Times New Roman" w:eastAsia="Times New Roman" w:hAnsi="Times New Roman" w:cs="Times New Roman"/>
          <w:color w:val="000000"/>
          <w:kern w:val="2"/>
          <w:sz w:val="19"/>
          <w:szCs w:val="19"/>
          <w14:ligatures w14:val="standardContextual"/>
        </w:rPr>
        <w:t xml:space="preserve">HIPAA, the federal privacy law, generally doesn’t cancel other laws that give people greater privacy </w:t>
      </w:r>
      <w:proofErr w:type="gramStart"/>
      <w:r w:rsidRPr="00CC47D7">
        <w:rPr>
          <w:rFonts w:ascii="Times New Roman" w:eastAsia="Times New Roman" w:hAnsi="Times New Roman" w:cs="Times New Roman"/>
          <w:color w:val="000000"/>
          <w:kern w:val="2"/>
          <w:sz w:val="19"/>
          <w:szCs w:val="19"/>
          <w14:ligatures w14:val="standardContextual"/>
        </w:rPr>
        <w:t>protections</w:t>
      </w:r>
      <w:proofErr w:type="gramEnd"/>
      <w:r w:rsidRPr="00CC47D7">
        <w:rPr>
          <w:rFonts w:ascii="Times New Roman" w:eastAsia="Times New Roman" w:hAnsi="Times New Roman" w:cs="Times New Roman"/>
          <w:color w:val="000000"/>
          <w:kern w:val="2"/>
          <w:sz w:val="19"/>
          <w:szCs w:val="19"/>
          <w14:ligatures w14:val="standardContextual"/>
        </w:rPr>
        <w:t xml:space="preserve">. As a result, if any state or federal privacy law requires us to give you more privacy </w:t>
      </w:r>
      <w:proofErr w:type="gramStart"/>
      <w:r w:rsidRPr="00CC47D7">
        <w:rPr>
          <w:rFonts w:ascii="Times New Roman" w:eastAsia="Times New Roman" w:hAnsi="Times New Roman" w:cs="Times New Roman"/>
          <w:color w:val="000000"/>
          <w:kern w:val="2"/>
          <w:sz w:val="19"/>
          <w:szCs w:val="19"/>
          <w14:ligatures w14:val="standardContextual"/>
        </w:rPr>
        <w:t>protections</w:t>
      </w:r>
      <w:proofErr w:type="gramEnd"/>
      <w:r w:rsidRPr="00CC47D7">
        <w:rPr>
          <w:rFonts w:ascii="Times New Roman" w:eastAsia="Times New Roman" w:hAnsi="Times New Roman" w:cs="Times New Roman"/>
          <w:color w:val="000000"/>
          <w:kern w:val="2"/>
          <w:sz w:val="19"/>
          <w:szCs w:val="19"/>
          <w14:ligatures w14:val="standardContextual"/>
        </w:rPr>
        <w:t>, then we must follow that law in addition to HIPAA.</w:t>
      </w:r>
      <w:r w:rsidR="003356E4" w:rsidRPr="00CC47D7">
        <w:rPr>
          <w:sz w:val="19"/>
          <w:szCs w:val="19"/>
        </w:rPr>
        <w:t xml:space="preserve"> </w:t>
      </w:r>
      <w:r w:rsidR="003356E4" w:rsidRPr="00CC47D7">
        <w:rPr>
          <w:rFonts w:ascii="Times New Roman" w:eastAsia="Times New Roman" w:hAnsi="Times New Roman" w:cs="Times New Roman"/>
          <w:color w:val="000000"/>
          <w:kern w:val="2"/>
          <w:sz w:val="19"/>
          <w:szCs w:val="19"/>
          <w14:ligatures w14:val="standardContextual"/>
        </w:rPr>
        <w:t xml:space="preserve">One example is with </w:t>
      </w:r>
      <w:proofErr w:type="gramStart"/>
      <w:r w:rsidR="003356E4" w:rsidRPr="00CC47D7">
        <w:rPr>
          <w:rFonts w:ascii="Times New Roman" w:eastAsia="Times New Roman" w:hAnsi="Times New Roman" w:cs="Times New Roman"/>
          <w:color w:val="000000"/>
          <w:kern w:val="2"/>
          <w:sz w:val="19"/>
          <w:szCs w:val="19"/>
          <w14:ligatures w14:val="standardContextual"/>
        </w:rPr>
        <w:t>Substance Use Disorder</w:t>
      </w:r>
      <w:proofErr w:type="gramEnd"/>
      <w:r w:rsidR="003356E4" w:rsidRPr="00CC47D7">
        <w:rPr>
          <w:rFonts w:ascii="Times New Roman" w:eastAsia="Times New Roman" w:hAnsi="Times New Roman" w:cs="Times New Roman"/>
          <w:color w:val="000000"/>
          <w:kern w:val="2"/>
          <w:sz w:val="19"/>
          <w:szCs w:val="19"/>
          <w14:ligatures w14:val="standardContextual"/>
        </w:rPr>
        <w:t xml:space="preserve"> (SUD) Information we may receive from Providers or programs regulated by federal law (42 CFR Part 2). All disclosures of such SUD information must comply with applicable Federal and State privacy laws, including 42 CFR Part 2. We are allowed to Use and Disclose SUD information for certain Treatment, Payment, and Health Care Operations activities. You have the right to consent to the disclosure of SUD information in certain circumstances. You can revoke this consent in writing at any time.</w:t>
      </w:r>
    </w:p>
    <w:p w14:paraId="7F7F062F" w14:textId="0E5A2DF9" w:rsidR="007E4836" w:rsidRPr="00E61725" w:rsidRDefault="00C65CA2" w:rsidP="00C65CA2">
      <w:pPr>
        <w:pStyle w:val="NoSpacing"/>
        <w:rPr>
          <w:rFonts w:ascii="Times New Roman" w:eastAsia="Times New Roman" w:hAnsi="Times New Roman" w:cs="Times New Roman"/>
          <w:color w:val="000000"/>
          <w:kern w:val="2"/>
          <w:sz w:val="20"/>
          <w:szCs w:val="24"/>
          <w14:ligatures w14:val="standardContextual"/>
        </w:rPr>
      </w:pPr>
      <w:r>
        <w:rPr>
          <w:rFonts w:ascii="Times New Roman" w:eastAsia="Times New Roman" w:hAnsi="Times New Roman" w:cs="Times New Roman"/>
          <w:b/>
          <w:bCs/>
          <w:color w:val="000000"/>
          <w:kern w:val="2"/>
          <w:sz w:val="20"/>
          <w:szCs w:val="24"/>
          <w14:ligatures w14:val="standardContextual"/>
        </w:rPr>
        <w:t xml:space="preserve">To see more information: </w:t>
      </w:r>
      <w:r w:rsidRPr="00CC47D7">
        <w:rPr>
          <w:rFonts w:ascii="Times New Roman" w:eastAsia="Times New Roman" w:hAnsi="Times New Roman" w:cs="Times New Roman"/>
          <w:color w:val="000000"/>
          <w:kern w:val="2"/>
          <w:sz w:val="19"/>
          <w:szCs w:val="19"/>
          <w14:ligatures w14:val="standardContextual"/>
        </w:rPr>
        <w:t xml:space="preserve">To read more information about how we collect and use your information, your privacy rights, and details about other state and federal privacy laws, please visit the privacy page at </w:t>
      </w:r>
      <w:hyperlink r:id="rId10" w:history="1">
        <w:r w:rsidR="007F202F" w:rsidRPr="00CC47D7">
          <w:rPr>
            <w:rStyle w:val="Hyperlink"/>
            <w:rFonts w:ascii="Times New Roman" w:eastAsia="Times New Roman" w:hAnsi="Times New Roman" w:cs="Times New Roman"/>
            <w:kern w:val="2"/>
            <w:sz w:val="19"/>
            <w:szCs w:val="19"/>
            <w14:ligatures w14:val="standardContextual"/>
          </w:rPr>
          <w:t>https://www.carelonrx.com/privacy-policy</w:t>
        </w:r>
      </w:hyperlink>
      <w:r w:rsidR="007F202F" w:rsidRPr="00CC47D7">
        <w:rPr>
          <w:rFonts w:ascii="Times New Roman" w:eastAsia="Times New Roman" w:hAnsi="Times New Roman" w:cs="Times New Roman"/>
          <w:color w:val="000000"/>
          <w:kern w:val="2"/>
          <w:sz w:val="19"/>
          <w:szCs w:val="19"/>
          <w14:ligatures w14:val="standardContextual"/>
        </w:rPr>
        <w:t xml:space="preserve">. </w:t>
      </w:r>
    </w:p>
    <w:p w14:paraId="0BA1B811" w14:textId="77777777" w:rsidR="000746A4" w:rsidRDefault="000746A4" w:rsidP="00C65CA2">
      <w:pPr>
        <w:pStyle w:val="NoSpacing"/>
        <w:rPr>
          <w:rFonts w:ascii="Times New Roman" w:eastAsia="Times New Roman" w:hAnsi="Times New Roman" w:cs="Times New Roman"/>
          <w:b/>
          <w:bCs/>
          <w:color w:val="000000"/>
          <w:kern w:val="2"/>
          <w:sz w:val="20"/>
          <w:szCs w:val="24"/>
          <w14:ligatures w14:val="standardContextual"/>
        </w:rPr>
      </w:pPr>
    </w:p>
    <w:p w14:paraId="4764A7F4" w14:textId="389D7517" w:rsidR="007E4836" w:rsidRPr="00CC47D7" w:rsidRDefault="00C65CA2" w:rsidP="00C65CA2">
      <w:pPr>
        <w:pStyle w:val="NoSpacing"/>
        <w:rPr>
          <w:rFonts w:ascii="Times New Roman" w:eastAsia="Times New Roman" w:hAnsi="Times New Roman" w:cs="Times New Roman"/>
          <w:color w:val="000000"/>
          <w:kern w:val="2"/>
          <w:sz w:val="19"/>
          <w:szCs w:val="19"/>
          <w14:ligatures w14:val="standardContextual"/>
        </w:rPr>
      </w:pPr>
      <w:r w:rsidRPr="00C65CA2">
        <w:rPr>
          <w:rFonts w:ascii="Times New Roman" w:eastAsia="Times New Roman" w:hAnsi="Times New Roman" w:cs="Times New Roman"/>
          <w:b/>
          <w:bCs/>
          <w:color w:val="000000"/>
          <w:kern w:val="2"/>
          <w:sz w:val="20"/>
          <w:szCs w:val="24"/>
          <w14:ligatures w14:val="standardContextual"/>
        </w:rPr>
        <w:t>Calling or texting you</w:t>
      </w:r>
      <w:r>
        <w:rPr>
          <w:rFonts w:ascii="Times New Roman" w:eastAsia="Times New Roman" w:hAnsi="Times New Roman" w:cs="Times New Roman"/>
          <w:b/>
          <w:bCs/>
          <w:color w:val="000000"/>
          <w:kern w:val="2"/>
          <w:sz w:val="20"/>
          <w:szCs w:val="24"/>
          <w14:ligatures w14:val="standardContextual"/>
        </w:rPr>
        <w:t xml:space="preserve">: </w:t>
      </w:r>
      <w:r w:rsidRPr="00CC47D7">
        <w:rPr>
          <w:rFonts w:ascii="Times New Roman" w:eastAsia="Times New Roman" w:hAnsi="Times New Roman" w:cs="Times New Roman"/>
          <w:color w:val="000000"/>
          <w:kern w:val="2"/>
          <w:sz w:val="19"/>
          <w:szCs w:val="19"/>
          <w14:ligatures w14:val="standardContextual"/>
        </w:rPr>
        <w:t xml:space="preserve">We, including our affiliates and/or vendors, may call or text you by using an automatic telephone dialing system and/or an artificial voice. But we only do this in accordance with the Telephone Consumer Protection Act (TCPA). The calls may be about treatment options or other health-related benefits and services for you. If you don’t want to be contacted by phone, just let the caller </w:t>
      </w:r>
      <w:r w:rsidRPr="00CC47D7">
        <w:rPr>
          <w:rFonts w:ascii="Times New Roman" w:eastAsia="Times New Roman" w:hAnsi="Times New Roman" w:cs="Times New Roman"/>
          <w:color w:val="000000"/>
          <w:kern w:val="2"/>
          <w:sz w:val="19"/>
          <w:szCs w:val="19"/>
          <w14:ligatures w14:val="standardContextual"/>
        </w:rPr>
        <w:t>know or contact 1-844-203-3796 to add your phone number to our Do Not Call list. We will then no longer call or text you.</w:t>
      </w:r>
    </w:p>
    <w:p w14:paraId="0519EDF8" w14:textId="77777777" w:rsidR="000746A4" w:rsidRDefault="000746A4" w:rsidP="00C65CA2">
      <w:pPr>
        <w:pStyle w:val="NoSpacing"/>
        <w:rPr>
          <w:rFonts w:ascii="Times New Roman" w:eastAsia="Times New Roman" w:hAnsi="Times New Roman" w:cs="Times New Roman"/>
          <w:b/>
          <w:bCs/>
          <w:color w:val="000000"/>
          <w:kern w:val="2"/>
          <w:sz w:val="20"/>
          <w:szCs w:val="24"/>
          <w14:ligatures w14:val="standardContextual"/>
        </w:rPr>
      </w:pPr>
    </w:p>
    <w:p w14:paraId="0AAC086D" w14:textId="561F2D4E" w:rsidR="00C65CA2" w:rsidRDefault="00C65CA2" w:rsidP="00C65CA2">
      <w:pPr>
        <w:pStyle w:val="NoSpacing"/>
        <w:rPr>
          <w:rFonts w:ascii="Times New Roman" w:eastAsia="Times New Roman" w:hAnsi="Times New Roman" w:cs="Times New Roman"/>
          <w:color w:val="000000"/>
          <w:kern w:val="2"/>
          <w:sz w:val="20"/>
          <w:szCs w:val="24"/>
          <w14:ligatures w14:val="standardContextual"/>
        </w:rPr>
      </w:pPr>
      <w:r w:rsidRPr="00C65CA2">
        <w:rPr>
          <w:rFonts w:ascii="Times New Roman" w:eastAsia="Times New Roman" w:hAnsi="Times New Roman" w:cs="Times New Roman"/>
          <w:b/>
          <w:bCs/>
          <w:color w:val="000000"/>
          <w:kern w:val="2"/>
          <w:sz w:val="20"/>
          <w:szCs w:val="24"/>
          <w14:ligatures w14:val="standardContextual"/>
        </w:rPr>
        <w:t>Complaints</w:t>
      </w:r>
      <w:r>
        <w:rPr>
          <w:rFonts w:ascii="Times New Roman" w:eastAsia="Times New Roman" w:hAnsi="Times New Roman" w:cs="Times New Roman"/>
          <w:b/>
          <w:bCs/>
          <w:color w:val="000000"/>
          <w:kern w:val="2"/>
          <w:sz w:val="20"/>
          <w:szCs w:val="24"/>
          <w14:ligatures w14:val="standardContextual"/>
        </w:rPr>
        <w:t xml:space="preserve">: </w:t>
      </w:r>
      <w:r w:rsidRPr="00C65CA2">
        <w:rPr>
          <w:rFonts w:ascii="Times New Roman" w:eastAsia="Times New Roman" w:hAnsi="Times New Roman" w:cs="Times New Roman"/>
          <w:color w:val="000000"/>
          <w:kern w:val="2"/>
          <w:sz w:val="20"/>
          <w:szCs w:val="24"/>
          <w14:ligatures w14:val="standardContextual"/>
        </w:rPr>
        <w:t>I</w:t>
      </w:r>
      <w:r w:rsidRPr="000746A4">
        <w:rPr>
          <w:rFonts w:ascii="Times New Roman" w:eastAsia="Times New Roman" w:hAnsi="Times New Roman" w:cs="Times New Roman"/>
          <w:color w:val="000000"/>
          <w:kern w:val="2"/>
          <w:sz w:val="19"/>
          <w:szCs w:val="19"/>
          <w14:ligatures w14:val="standardContextual"/>
        </w:rPr>
        <w:t xml:space="preserve">f you think we haven’t protected your privacy, you can file a complaint with us by calling Paragon Healthcare </w:t>
      </w:r>
      <w:proofErr w:type="gramStart"/>
      <w:r w:rsidRPr="000746A4">
        <w:rPr>
          <w:rFonts w:ascii="Times New Roman" w:eastAsia="Times New Roman" w:hAnsi="Times New Roman" w:cs="Times New Roman"/>
          <w:color w:val="000000"/>
          <w:kern w:val="2"/>
          <w:sz w:val="19"/>
          <w:szCs w:val="19"/>
          <w14:ligatures w14:val="standardContextual"/>
        </w:rPr>
        <w:t>at</w:t>
      </w:r>
      <w:proofErr w:type="gramEnd"/>
      <w:r w:rsidRPr="000746A4">
        <w:rPr>
          <w:rFonts w:ascii="Times New Roman" w:eastAsia="Times New Roman" w:hAnsi="Times New Roman" w:cs="Times New Roman"/>
          <w:color w:val="000000"/>
          <w:kern w:val="2"/>
          <w:sz w:val="19"/>
          <w:szCs w:val="19"/>
          <w14:ligatures w14:val="standardContextual"/>
        </w:rPr>
        <w:t xml:space="preserve"> (972) 588-1000. You may also file a complaint with the U.S. Department of Health and Human Services Office for Civil Rights by visiting </w:t>
      </w:r>
      <w:bookmarkStart w:id="0" w:name="_Hlk166151733"/>
      <w:r w:rsidRPr="000746A4">
        <w:rPr>
          <w:rFonts w:ascii="Times New Roman" w:eastAsia="Times New Roman" w:hAnsi="Times New Roman" w:cs="Times New Roman"/>
          <w:color w:val="000000"/>
          <w:kern w:val="2"/>
          <w:sz w:val="19"/>
          <w:szCs w:val="19"/>
          <w14:ligatures w14:val="standardContextual"/>
        </w:rPr>
        <w:fldChar w:fldCharType="begin"/>
      </w:r>
      <w:r w:rsidRPr="000746A4">
        <w:rPr>
          <w:rFonts w:ascii="Times New Roman" w:eastAsia="Times New Roman" w:hAnsi="Times New Roman" w:cs="Times New Roman"/>
          <w:color w:val="000000"/>
          <w:kern w:val="2"/>
          <w:sz w:val="19"/>
          <w:szCs w:val="19"/>
          <w14:ligatures w14:val="standardContextual"/>
        </w:rPr>
        <w:instrText>HYPERLINK "https://www.hhs.gov/hipaa/filing-a-complaint/index.html"</w:instrText>
      </w:r>
      <w:r w:rsidRPr="000746A4">
        <w:rPr>
          <w:rFonts w:ascii="Times New Roman" w:eastAsia="Times New Roman" w:hAnsi="Times New Roman" w:cs="Times New Roman"/>
          <w:color w:val="000000"/>
          <w:kern w:val="2"/>
          <w:sz w:val="19"/>
          <w:szCs w:val="19"/>
          <w14:ligatures w14:val="standardContextual"/>
        </w:rPr>
      </w:r>
      <w:r w:rsidRPr="000746A4">
        <w:rPr>
          <w:rFonts w:ascii="Times New Roman" w:eastAsia="Times New Roman" w:hAnsi="Times New Roman" w:cs="Times New Roman"/>
          <w:color w:val="000000"/>
          <w:kern w:val="2"/>
          <w:sz w:val="19"/>
          <w:szCs w:val="19"/>
          <w14:ligatures w14:val="standardContextual"/>
        </w:rPr>
        <w:fldChar w:fldCharType="separate"/>
      </w:r>
      <w:r w:rsidRPr="000746A4">
        <w:rPr>
          <w:rFonts w:ascii="Times New Roman" w:eastAsia="Times New Roman" w:hAnsi="Times New Roman" w:cs="Times New Roman"/>
          <w:color w:val="000000"/>
          <w:kern w:val="2"/>
          <w:sz w:val="19"/>
          <w:szCs w:val="19"/>
          <w14:ligatures w14:val="standardContextual"/>
        </w:rPr>
        <w:t>https://www.hhs.gov/hipaa/filing-a-complaint/index.html</w:t>
      </w:r>
      <w:r w:rsidRPr="000746A4">
        <w:rPr>
          <w:rFonts w:ascii="Times New Roman" w:eastAsia="Times New Roman" w:hAnsi="Times New Roman" w:cs="Times New Roman"/>
          <w:color w:val="000000"/>
          <w:kern w:val="2"/>
          <w:sz w:val="19"/>
          <w:szCs w:val="19"/>
          <w14:ligatures w14:val="standardContextual"/>
        </w:rPr>
        <w:fldChar w:fldCharType="end"/>
      </w:r>
      <w:bookmarkEnd w:id="0"/>
      <w:r w:rsidRPr="000746A4">
        <w:rPr>
          <w:rFonts w:ascii="Times New Roman" w:eastAsia="Times New Roman" w:hAnsi="Times New Roman" w:cs="Times New Roman"/>
          <w:color w:val="000000"/>
          <w:kern w:val="2"/>
          <w:sz w:val="19"/>
          <w:szCs w:val="19"/>
          <w14:ligatures w14:val="standardContextual"/>
        </w:rPr>
        <w:t xml:space="preserve">. We will not </w:t>
      </w:r>
      <w:proofErr w:type="gramStart"/>
      <w:r w:rsidRPr="000746A4">
        <w:rPr>
          <w:rFonts w:ascii="Times New Roman" w:eastAsia="Times New Roman" w:hAnsi="Times New Roman" w:cs="Times New Roman"/>
          <w:color w:val="000000"/>
          <w:kern w:val="2"/>
          <w:sz w:val="19"/>
          <w:szCs w:val="19"/>
          <w14:ligatures w14:val="standardContextual"/>
        </w:rPr>
        <w:t>take action</w:t>
      </w:r>
      <w:proofErr w:type="gramEnd"/>
      <w:r w:rsidRPr="000746A4">
        <w:rPr>
          <w:rFonts w:ascii="Times New Roman" w:eastAsia="Times New Roman" w:hAnsi="Times New Roman" w:cs="Times New Roman"/>
          <w:color w:val="000000"/>
          <w:kern w:val="2"/>
          <w:sz w:val="19"/>
          <w:szCs w:val="19"/>
          <w14:ligatures w14:val="standardContextual"/>
        </w:rPr>
        <w:t xml:space="preserve"> against you for filing a complaint.</w:t>
      </w:r>
    </w:p>
    <w:p w14:paraId="5B0EB476" w14:textId="77777777" w:rsidR="000746A4" w:rsidRDefault="000746A4" w:rsidP="54AF7B12">
      <w:pPr>
        <w:pStyle w:val="NoSpacing"/>
        <w:rPr>
          <w:rFonts w:ascii="Times New Roman" w:eastAsia="Times New Roman" w:hAnsi="Times New Roman" w:cs="Times New Roman"/>
          <w:b/>
          <w:bCs/>
          <w:color w:val="000000"/>
          <w:kern w:val="2"/>
          <w:sz w:val="20"/>
          <w:szCs w:val="20"/>
          <w14:ligatures w14:val="standardContextual"/>
        </w:rPr>
      </w:pPr>
    </w:p>
    <w:p w14:paraId="395DF916" w14:textId="4ECAF465" w:rsidR="00C65CA2" w:rsidRPr="000746A4" w:rsidRDefault="00C65CA2" w:rsidP="54AF7B12">
      <w:pPr>
        <w:pStyle w:val="NoSpacing"/>
        <w:rPr>
          <w:rFonts w:ascii="Times New Roman" w:eastAsia="Times New Roman" w:hAnsi="Times New Roman" w:cs="Times New Roman"/>
          <w:color w:val="000000" w:themeColor="text1"/>
          <w:sz w:val="19"/>
          <w:szCs w:val="19"/>
        </w:rPr>
      </w:pPr>
      <w:r w:rsidRPr="00C65CA2">
        <w:rPr>
          <w:rFonts w:ascii="Times New Roman" w:eastAsia="Times New Roman" w:hAnsi="Times New Roman" w:cs="Times New Roman"/>
          <w:b/>
          <w:bCs/>
          <w:color w:val="000000"/>
          <w:kern w:val="2"/>
          <w:sz w:val="20"/>
          <w:szCs w:val="20"/>
          <w14:ligatures w14:val="standardContextual"/>
        </w:rPr>
        <w:t>Copies and changes</w:t>
      </w:r>
      <w:r>
        <w:rPr>
          <w:rFonts w:ascii="Times New Roman" w:eastAsia="Times New Roman" w:hAnsi="Times New Roman" w:cs="Times New Roman"/>
          <w:b/>
          <w:bCs/>
          <w:color w:val="000000"/>
          <w:kern w:val="2"/>
          <w:sz w:val="20"/>
          <w:szCs w:val="20"/>
          <w14:ligatures w14:val="standardContextual"/>
        </w:rPr>
        <w:t xml:space="preserve">: </w:t>
      </w:r>
      <w:r w:rsidRPr="000746A4">
        <w:rPr>
          <w:rFonts w:ascii="Times New Roman" w:eastAsia="Times New Roman" w:hAnsi="Times New Roman" w:cs="Times New Roman"/>
          <w:color w:val="000000"/>
          <w:kern w:val="2"/>
          <w:sz w:val="19"/>
          <w:szCs w:val="19"/>
          <w14:ligatures w14:val="standardContextual"/>
        </w:rPr>
        <w:t xml:space="preserve">You have the right to get a new copy of this notice at any time. Even if you </w:t>
      </w:r>
      <w:proofErr w:type="gramStart"/>
      <w:r w:rsidRPr="000746A4">
        <w:rPr>
          <w:rFonts w:ascii="Times New Roman" w:eastAsia="Times New Roman" w:hAnsi="Times New Roman" w:cs="Times New Roman"/>
          <w:color w:val="000000"/>
          <w:kern w:val="2"/>
          <w:sz w:val="19"/>
          <w:szCs w:val="19"/>
          <w14:ligatures w14:val="standardContextual"/>
        </w:rPr>
        <w:t>have agreed</w:t>
      </w:r>
      <w:proofErr w:type="gramEnd"/>
      <w:r w:rsidRPr="000746A4">
        <w:rPr>
          <w:rFonts w:ascii="Times New Roman" w:eastAsia="Times New Roman" w:hAnsi="Times New Roman" w:cs="Times New Roman"/>
          <w:color w:val="000000"/>
          <w:kern w:val="2"/>
          <w:sz w:val="19"/>
          <w:szCs w:val="19"/>
          <w14:ligatures w14:val="standardContextual"/>
        </w:rPr>
        <w:t xml:space="preserve"> </w:t>
      </w:r>
    </w:p>
    <w:p w14:paraId="2755B0B0" w14:textId="4145F05D" w:rsidR="00C65CA2" w:rsidRPr="000746A4" w:rsidRDefault="00C65CA2" w:rsidP="00C65CA2">
      <w:pPr>
        <w:pStyle w:val="NoSpacing"/>
        <w:rPr>
          <w:rFonts w:ascii="Times New Roman" w:eastAsia="Times New Roman" w:hAnsi="Times New Roman" w:cs="Times New Roman"/>
          <w:color w:val="000000"/>
          <w:kern w:val="2"/>
          <w:sz w:val="19"/>
          <w:szCs w:val="19"/>
          <w14:ligatures w14:val="standardContextual"/>
        </w:rPr>
      </w:pPr>
      <w:r w:rsidRPr="000746A4">
        <w:rPr>
          <w:rFonts w:ascii="Times New Roman" w:eastAsia="Times New Roman" w:hAnsi="Times New Roman" w:cs="Times New Roman"/>
          <w:color w:val="000000"/>
          <w:kern w:val="2"/>
          <w:sz w:val="19"/>
          <w:szCs w:val="19"/>
          <w14:ligatures w14:val="standardContextual"/>
        </w:rPr>
        <w:t>to get this notice by electronic means, you still have the right to ask for a paper copy. We reserve the right to change this notice. A revised notice will apply to PHI we already have about you, as well as any PHI we may get in the future. We’re required by law to follow the privacy notice that’s in effect at this time. We may tell you about any changes to our notice through a newsletter, our website or a letter.</w:t>
      </w:r>
    </w:p>
    <w:p w14:paraId="23770693" w14:textId="77777777" w:rsidR="000746A4" w:rsidRDefault="000746A4" w:rsidP="00C65CA2">
      <w:pPr>
        <w:pStyle w:val="NoSpacing"/>
        <w:rPr>
          <w:rFonts w:ascii="Times New Roman" w:eastAsia="Times New Roman" w:hAnsi="Times New Roman" w:cs="Times New Roman"/>
          <w:b/>
          <w:bCs/>
          <w:color w:val="000000"/>
          <w:kern w:val="2"/>
          <w:sz w:val="20"/>
          <w:szCs w:val="24"/>
          <w14:ligatures w14:val="standardContextual"/>
        </w:rPr>
      </w:pPr>
    </w:p>
    <w:p w14:paraId="30BCD507" w14:textId="5E2DF0AD" w:rsidR="00C65CA2" w:rsidRPr="00E61725" w:rsidRDefault="00C65CA2" w:rsidP="00C65CA2">
      <w:pPr>
        <w:pStyle w:val="NoSpacing"/>
        <w:rPr>
          <w:rFonts w:ascii="Times New Roman" w:eastAsia="Times New Roman" w:hAnsi="Times New Roman" w:cs="Times New Roman"/>
          <w:b/>
          <w:bCs/>
          <w:color w:val="000000"/>
          <w:kern w:val="2"/>
          <w:sz w:val="20"/>
          <w:szCs w:val="20"/>
          <w14:ligatures w14:val="standardContextual"/>
        </w:rPr>
      </w:pPr>
      <w:r w:rsidRPr="00C65CA2">
        <w:rPr>
          <w:rFonts w:ascii="Times New Roman" w:eastAsia="Times New Roman" w:hAnsi="Times New Roman" w:cs="Times New Roman"/>
          <w:b/>
          <w:bCs/>
          <w:color w:val="000000"/>
          <w:kern w:val="2"/>
          <w:sz w:val="20"/>
          <w:szCs w:val="20"/>
          <w14:ligatures w14:val="standardContextual"/>
        </w:rPr>
        <w:t>Effective date of this notice</w:t>
      </w:r>
      <w:r>
        <w:rPr>
          <w:rFonts w:ascii="Times New Roman" w:eastAsia="Times New Roman" w:hAnsi="Times New Roman" w:cs="Times New Roman"/>
          <w:b/>
          <w:bCs/>
          <w:color w:val="000000"/>
          <w:kern w:val="2"/>
          <w:sz w:val="20"/>
          <w:szCs w:val="20"/>
          <w14:ligatures w14:val="standardContextual"/>
        </w:rPr>
        <w:t xml:space="preserve">: </w:t>
      </w:r>
      <w:r w:rsidRPr="000746A4">
        <w:rPr>
          <w:rFonts w:ascii="Times New Roman" w:eastAsia="Times New Roman" w:hAnsi="Times New Roman" w:cs="Times New Roman"/>
          <w:color w:val="000000"/>
          <w:kern w:val="2"/>
          <w:sz w:val="19"/>
          <w:szCs w:val="19"/>
          <w14:ligatures w14:val="standardContextual"/>
        </w:rPr>
        <w:t xml:space="preserve">The original effective date of this Notice was April 14, 2003. The most recent revision is </w:t>
      </w:r>
      <w:r w:rsidR="007E4836" w:rsidRPr="000746A4">
        <w:rPr>
          <w:rFonts w:ascii="Times New Roman" w:eastAsia="Times New Roman" w:hAnsi="Times New Roman" w:cs="Times New Roman"/>
          <w:color w:val="000000"/>
          <w:kern w:val="2"/>
          <w:sz w:val="19"/>
          <w:szCs w:val="19"/>
          <w14:ligatures w14:val="standardContextual"/>
        </w:rPr>
        <w:t>July 16, 2025.</w:t>
      </w:r>
    </w:p>
    <w:p w14:paraId="5BEEA2A5" w14:textId="5153D447" w:rsidR="7A63B544" w:rsidRDefault="7A63B544" w:rsidP="7A63B544">
      <w:pPr>
        <w:pStyle w:val="NoSpacing"/>
        <w:rPr>
          <w:rFonts w:ascii="Times New Roman" w:eastAsia="Times New Roman" w:hAnsi="Times New Roman" w:cs="Times New Roman"/>
          <w:color w:val="000000" w:themeColor="text1"/>
          <w:sz w:val="19"/>
          <w:szCs w:val="19"/>
        </w:rPr>
      </w:pPr>
    </w:p>
    <w:p w14:paraId="325B00B4" w14:textId="0DF58BCE" w:rsidR="773EC55C" w:rsidRPr="00690256" w:rsidRDefault="773EC55C" w:rsidP="7A63B544">
      <w:pPr>
        <w:pStyle w:val="NoSpacing"/>
        <w:rPr>
          <w:rFonts w:ascii="Times New Roman" w:eastAsia="Times New Roman" w:hAnsi="Times New Roman" w:cs="Times New Roman"/>
          <w:color w:val="000000"/>
          <w:kern w:val="2"/>
          <w:sz w:val="19"/>
          <w:szCs w:val="19"/>
          <w14:ligatures w14:val="standardContextual"/>
        </w:rPr>
      </w:pPr>
      <w:r w:rsidRPr="00690256">
        <w:rPr>
          <w:rFonts w:ascii="Times New Roman" w:eastAsia="Times New Roman" w:hAnsi="Times New Roman" w:cs="Times New Roman"/>
          <w:color w:val="000000"/>
          <w:kern w:val="2"/>
          <w:sz w:val="19"/>
          <w:szCs w:val="19"/>
          <w14:ligatures w14:val="standardContextual"/>
        </w:rPr>
        <w:t>CarelonRx Pharmacy is licensed and regulated by the M</w:t>
      </w:r>
      <w:r w:rsidR="00AE59AF" w:rsidRPr="00690256">
        <w:rPr>
          <w:rFonts w:ascii="Times New Roman" w:eastAsia="Times New Roman" w:hAnsi="Times New Roman" w:cs="Times New Roman"/>
          <w:color w:val="000000"/>
          <w:kern w:val="2"/>
          <w:sz w:val="19"/>
          <w:szCs w:val="19"/>
          <w14:ligatures w14:val="standardContextual"/>
        </w:rPr>
        <w:t xml:space="preserve">issouri Board of Pharmacy (MBOP address: 3605 MO Blvd. Jefferson City, MO 65109, Telephone 573.751.0091, </w:t>
      </w:r>
      <w:proofErr w:type="gramStart"/>
      <w:r w:rsidR="00690256" w:rsidRPr="00690256">
        <w:rPr>
          <w:rFonts w:ascii="Times New Roman" w:eastAsia="Times New Roman" w:hAnsi="Times New Roman" w:cs="Times New Roman"/>
          <w:color w:val="000000"/>
          <w:kern w:val="2"/>
          <w:sz w:val="19"/>
          <w:szCs w:val="19"/>
          <w14:ligatures w14:val="standardContextual"/>
        </w:rPr>
        <w:t>email:MissouriBOP@pr.mo.gov</w:t>
      </w:r>
      <w:proofErr w:type="gramEnd"/>
    </w:p>
    <w:p w14:paraId="51FBDDE2" w14:textId="77777777" w:rsidR="000746A4" w:rsidRDefault="000746A4" w:rsidP="00E61725">
      <w:pPr>
        <w:pStyle w:val="NoSpacing"/>
        <w:rPr>
          <w:rFonts w:ascii="Times New Roman" w:eastAsia="Times New Roman" w:hAnsi="Times New Roman" w:cs="Times New Roman"/>
          <w:b/>
          <w:bCs/>
          <w:color w:val="000000"/>
          <w:kern w:val="2"/>
          <w:sz w:val="20"/>
          <w:szCs w:val="24"/>
          <w14:ligatures w14:val="standardContextual"/>
        </w:rPr>
      </w:pPr>
    </w:p>
    <w:p w14:paraId="4BB739DD" w14:textId="2843F432" w:rsidR="54AF7B12" w:rsidRPr="000746A4" w:rsidRDefault="00C65CA2" w:rsidP="00E61725">
      <w:pPr>
        <w:pStyle w:val="NoSpacing"/>
        <w:rPr>
          <w:rFonts w:ascii="Times New Roman" w:eastAsia="Times New Roman" w:hAnsi="Times New Roman" w:cs="Times New Roman"/>
          <w:color w:val="000000"/>
          <w:kern w:val="2"/>
          <w:sz w:val="19"/>
          <w:szCs w:val="19"/>
          <w14:ligatures w14:val="standardContextual"/>
        </w:rPr>
      </w:pPr>
      <w:r w:rsidRPr="00C65CA2">
        <w:rPr>
          <w:rFonts w:ascii="Times New Roman" w:eastAsia="Times New Roman" w:hAnsi="Times New Roman" w:cs="Times New Roman"/>
          <w:b/>
          <w:bCs/>
          <w:color w:val="000000"/>
          <w:kern w:val="2"/>
          <w:sz w:val="20"/>
          <w:szCs w:val="24"/>
          <w14:ligatures w14:val="standardContextual"/>
        </w:rPr>
        <w:t>It’s important we treat you fairly</w:t>
      </w:r>
      <w:r>
        <w:rPr>
          <w:rFonts w:ascii="Times New Roman" w:eastAsia="Times New Roman" w:hAnsi="Times New Roman" w:cs="Times New Roman"/>
          <w:b/>
          <w:bCs/>
          <w:color w:val="000000"/>
          <w:kern w:val="2"/>
          <w:sz w:val="20"/>
          <w:szCs w:val="24"/>
          <w14:ligatures w14:val="standardContextual"/>
        </w:rPr>
        <w:t xml:space="preserve">: </w:t>
      </w:r>
      <w:r w:rsidRPr="000746A4">
        <w:rPr>
          <w:rFonts w:ascii="Times New Roman" w:eastAsia="Times New Roman" w:hAnsi="Times New Roman" w:cs="Times New Roman"/>
          <w:color w:val="000000"/>
          <w:kern w:val="2"/>
          <w:sz w:val="19"/>
          <w:szCs w:val="19"/>
          <w14:ligatures w14:val="standardContextual"/>
        </w:rPr>
        <w:t xml:space="preserve">We follow federal civil rights laws in our health programs and activities. We don’t discriminate, exclude people, or treat them differently based on race, color, national origin, sex, age or disability. If you have disabilities, we offer free </w:t>
      </w:r>
      <w:proofErr w:type="gramStart"/>
      <w:r w:rsidRPr="000746A4">
        <w:rPr>
          <w:rFonts w:ascii="Times New Roman" w:eastAsia="Times New Roman" w:hAnsi="Times New Roman" w:cs="Times New Roman"/>
          <w:color w:val="000000"/>
          <w:kern w:val="2"/>
          <w:sz w:val="19"/>
          <w:szCs w:val="19"/>
          <w14:ligatures w14:val="standardContextual"/>
        </w:rPr>
        <w:t>aids</w:t>
      </w:r>
      <w:proofErr w:type="gramEnd"/>
      <w:r w:rsidRPr="000746A4">
        <w:rPr>
          <w:rFonts w:ascii="Times New Roman" w:eastAsia="Times New Roman" w:hAnsi="Times New Roman" w:cs="Times New Roman"/>
          <w:color w:val="000000"/>
          <w:kern w:val="2"/>
          <w:sz w:val="19"/>
          <w:szCs w:val="19"/>
          <w14:ligatures w14:val="standardContextual"/>
        </w:rPr>
        <w:t xml:space="preserve"> and services. If your main language isn’t English, we offer help for free through interpreters and </w:t>
      </w:r>
      <w:r w:rsidRPr="000746A4">
        <w:rPr>
          <w:rFonts w:ascii="Times New Roman" w:eastAsia="Times New Roman" w:hAnsi="Times New Roman" w:cs="Times New Roman"/>
          <w:color w:val="000000"/>
          <w:kern w:val="2"/>
          <w:sz w:val="19"/>
          <w:szCs w:val="19"/>
          <w14:ligatures w14:val="standardContextual"/>
        </w:rPr>
        <w:t>other written languages. Call your clinic for help (TTY/TDD:711).</w:t>
      </w:r>
      <w:r w:rsidRPr="000746A4">
        <w:rPr>
          <w:rFonts w:ascii="Times New Roman" w:eastAsia="Times New Roman" w:hAnsi="Times New Roman" w:cs="Times New Roman"/>
          <w:b/>
          <w:bCs/>
          <w:color w:val="000000"/>
          <w:kern w:val="2"/>
          <w:sz w:val="19"/>
          <w:szCs w:val="19"/>
          <w14:ligatures w14:val="standardContextual"/>
        </w:rPr>
        <w:t xml:space="preserve"> </w:t>
      </w:r>
      <w:r w:rsidRPr="000746A4">
        <w:rPr>
          <w:rFonts w:ascii="Times New Roman" w:eastAsia="Times New Roman" w:hAnsi="Times New Roman" w:cs="Times New Roman"/>
          <w:color w:val="000000"/>
          <w:kern w:val="2"/>
          <w:sz w:val="19"/>
          <w:szCs w:val="19"/>
          <w14:ligatures w14:val="standardContextual"/>
        </w:rPr>
        <w:t>If you think we failed to offer these services or discriminated based on race, color, national origin, age, disability, or sex, you can file a complaint, also known as a grievance. You can file a complaint through one of these ways:</w:t>
      </w:r>
    </w:p>
    <w:p w14:paraId="431A1CEC" w14:textId="77777777" w:rsidR="00C65CA2" w:rsidRPr="000746A4" w:rsidRDefault="00C65CA2" w:rsidP="00C70B4B">
      <w:pPr>
        <w:pStyle w:val="ListParagraph"/>
        <w:numPr>
          <w:ilvl w:val="0"/>
          <w:numId w:val="2"/>
        </w:numPr>
        <w:ind w:left="360" w:hanging="270"/>
        <w:rPr>
          <w:sz w:val="19"/>
          <w:szCs w:val="19"/>
        </w:rPr>
      </w:pPr>
      <w:r w:rsidRPr="000746A4">
        <w:rPr>
          <w:sz w:val="19"/>
          <w:szCs w:val="19"/>
        </w:rPr>
        <w:t xml:space="preserve">Write to: </w:t>
      </w:r>
    </w:p>
    <w:p w14:paraId="5BD45A35" w14:textId="77777777" w:rsidR="00C65CA2" w:rsidRPr="000746A4" w:rsidRDefault="00C65CA2" w:rsidP="00C70B4B">
      <w:pPr>
        <w:pStyle w:val="ListParagraph"/>
        <w:ind w:left="360" w:firstLine="0"/>
        <w:rPr>
          <w:sz w:val="19"/>
          <w:szCs w:val="19"/>
        </w:rPr>
      </w:pPr>
      <w:r w:rsidRPr="000746A4">
        <w:rPr>
          <w:sz w:val="19"/>
          <w:szCs w:val="19"/>
        </w:rPr>
        <w:t>Section 1557 Coordinator</w:t>
      </w:r>
    </w:p>
    <w:p w14:paraId="477EE5AC" w14:textId="615D11F9" w:rsidR="003E0626" w:rsidRPr="000746A4" w:rsidRDefault="00C65CA2" w:rsidP="00C70B4B">
      <w:pPr>
        <w:pStyle w:val="ListParagraph"/>
        <w:ind w:left="360" w:firstLine="0"/>
        <w:rPr>
          <w:sz w:val="19"/>
          <w:szCs w:val="19"/>
        </w:rPr>
      </w:pPr>
      <w:r w:rsidRPr="000746A4">
        <w:rPr>
          <w:sz w:val="19"/>
          <w:szCs w:val="19"/>
        </w:rPr>
        <w:t>233 S. Wacker Dr, Suite 3700, Chicago IL 60606</w:t>
      </w:r>
    </w:p>
    <w:p w14:paraId="54209596" w14:textId="0D6A7108" w:rsidR="00C65CA2" w:rsidRPr="000746A4" w:rsidRDefault="00C65CA2" w:rsidP="00C70B4B">
      <w:pPr>
        <w:pStyle w:val="ListParagraph"/>
        <w:numPr>
          <w:ilvl w:val="0"/>
          <w:numId w:val="2"/>
        </w:numPr>
        <w:ind w:left="360" w:hanging="270"/>
        <w:rPr>
          <w:sz w:val="19"/>
          <w:szCs w:val="19"/>
        </w:rPr>
      </w:pPr>
      <w:r w:rsidRPr="000746A4">
        <w:rPr>
          <w:sz w:val="19"/>
          <w:szCs w:val="19"/>
        </w:rPr>
        <w:t xml:space="preserve">Email: Section1557Coordinator@Carelon.com </w:t>
      </w:r>
    </w:p>
    <w:p w14:paraId="6092BA69" w14:textId="21F23CF7" w:rsidR="00C65CA2" w:rsidRPr="000746A4" w:rsidRDefault="00C65CA2" w:rsidP="00C70B4B">
      <w:pPr>
        <w:pStyle w:val="ListParagraph"/>
        <w:numPr>
          <w:ilvl w:val="0"/>
          <w:numId w:val="2"/>
        </w:numPr>
        <w:ind w:left="360" w:hanging="270"/>
        <w:rPr>
          <w:sz w:val="19"/>
          <w:szCs w:val="19"/>
        </w:rPr>
      </w:pPr>
      <w:r w:rsidRPr="000746A4">
        <w:rPr>
          <w:sz w:val="19"/>
          <w:szCs w:val="19"/>
        </w:rPr>
        <w:t xml:space="preserve">File a complaint with the U.S. Department of Health and Human Services, Office for Civil </w:t>
      </w:r>
    </w:p>
    <w:p w14:paraId="38C3AB87" w14:textId="77777777" w:rsidR="00C65CA2" w:rsidRPr="000746A4" w:rsidRDefault="00C65CA2" w:rsidP="00C70B4B">
      <w:pPr>
        <w:pStyle w:val="ListParagraph"/>
        <w:ind w:left="360" w:firstLine="0"/>
        <w:rPr>
          <w:sz w:val="19"/>
          <w:szCs w:val="19"/>
        </w:rPr>
      </w:pPr>
      <w:r w:rsidRPr="000746A4">
        <w:rPr>
          <w:sz w:val="19"/>
          <w:szCs w:val="19"/>
        </w:rPr>
        <w:t>Rights at:</w:t>
      </w:r>
    </w:p>
    <w:p w14:paraId="1AEF4615" w14:textId="10A3F0F1" w:rsidR="00C65CA2" w:rsidRPr="000746A4" w:rsidRDefault="00C65CA2" w:rsidP="00C70B4B">
      <w:pPr>
        <w:pStyle w:val="ListParagraph"/>
        <w:numPr>
          <w:ilvl w:val="0"/>
          <w:numId w:val="2"/>
        </w:numPr>
        <w:ind w:left="360" w:hanging="270"/>
        <w:rPr>
          <w:sz w:val="19"/>
          <w:szCs w:val="19"/>
        </w:rPr>
      </w:pPr>
      <w:r w:rsidRPr="000746A4">
        <w:rPr>
          <w:sz w:val="19"/>
          <w:szCs w:val="19"/>
        </w:rPr>
        <w:t>200 Independence Avenue, SW; Room 509F, HHH Building; Washington, D.C. 20201.</w:t>
      </w:r>
    </w:p>
    <w:p w14:paraId="52AF06E3" w14:textId="77777777" w:rsidR="003E0626" w:rsidRPr="000746A4" w:rsidRDefault="00C65CA2" w:rsidP="00C70B4B">
      <w:pPr>
        <w:pStyle w:val="ListParagraph"/>
        <w:numPr>
          <w:ilvl w:val="0"/>
          <w:numId w:val="2"/>
        </w:numPr>
        <w:ind w:left="360" w:hanging="270"/>
        <w:rPr>
          <w:sz w:val="19"/>
          <w:szCs w:val="19"/>
        </w:rPr>
      </w:pPr>
      <w:r w:rsidRPr="000746A4">
        <w:rPr>
          <w:sz w:val="19"/>
          <w:szCs w:val="19"/>
        </w:rPr>
        <w:t xml:space="preserve">Call 1-800-368-1019 </w:t>
      </w:r>
    </w:p>
    <w:p w14:paraId="24282BFF" w14:textId="4F68DEB5" w:rsidR="54AF7B12" w:rsidRPr="000746A4" w:rsidRDefault="00C65CA2" w:rsidP="00C70B4B">
      <w:pPr>
        <w:pStyle w:val="ListParagraph"/>
        <w:ind w:left="360" w:firstLine="0"/>
        <w:rPr>
          <w:sz w:val="19"/>
          <w:szCs w:val="19"/>
        </w:rPr>
      </w:pPr>
      <w:r w:rsidRPr="000746A4">
        <w:rPr>
          <w:sz w:val="19"/>
          <w:szCs w:val="19"/>
        </w:rPr>
        <w:t>(TDD: 1-800-537-7697).</w:t>
      </w:r>
    </w:p>
    <w:p w14:paraId="0B30226B" w14:textId="1A1DAFC9" w:rsidR="00C65CA2" w:rsidRPr="000746A4" w:rsidRDefault="00C65CA2" w:rsidP="00C70B4B">
      <w:pPr>
        <w:pStyle w:val="ListParagraph"/>
        <w:numPr>
          <w:ilvl w:val="0"/>
          <w:numId w:val="2"/>
        </w:numPr>
        <w:ind w:left="360" w:hanging="270"/>
        <w:rPr>
          <w:sz w:val="19"/>
          <w:szCs w:val="19"/>
        </w:rPr>
      </w:pPr>
      <w:r w:rsidRPr="000746A4">
        <w:rPr>
          <w:sz w:val="19"/>
          <w:szCs w:val="19"/>
        </w:rPr>
        <w:t xml:space="preserve">Go online at </w:t>
      </w:r>
      <w:hyperlink r:id="rId11" w:history="1">
        <w:r w:rsidRPr="000746A4">
          <w:rPr>
            <w:sz w:val="19"/>
            <w:szCs w:val="19"/>
          </w:rPr>
          <w:t>https://ocrportal.hhs.gov/ocr/smartscreen/main.jsf</w:t>
        </w:r>
      </w:hyperlink>
    </w:p>
    <w:p w14:paraId="1CE6DE9D" w14:textId="77777777" w:rsidR="000746A4" w:rsidRDefault="000746A4" w:rsidP="00C65CA2">
      <w:pPr>
        <w:pStyle w:val="NoSpacing"/>
        <w:rPr>
          <w:rFonts w:ascii="Times New Roman" w:eastAsia="Times New Roman" w:hAnsi="Times New Roman" w:cs="Times New Roman"/>
          <w:b/>
          <w:bCs/>
          <w:color w:val="000000"/>
          <w:kern w:val="2"/>
          <w:sz w:val="20"/>
          <w:szCs w:val="24"/>
          <w14:ligatures w14:val="standardContextual"/>
        </w:rPr>
      </w:pPr>
    </w:p>
    <w:p w14:paraId="594ABE41" w14:textId="467BF806" w:rsidR="00C65CA2" w:rsidRPr="00C65CA2" w:rsidRDefault="00C65CA2" w:rsidP="00C65CA2">
      <w:pPr>
        <w:pStyle w:val="NoSpacing"/>
        <w:rPr>
          <w:rFonts w:ascii="Times New Roman" w:eastAsia="Times New Roman" w:hAnsi="Times New Roman" w:cs="Times New Roman"/>
          <w:b/>
          <w:bCs/>
          <w:color w:val="000000"/>
          <w:kern w:val="2"/>
          <w:sz w:val="20"/>
          <w:szCs w:val="24"/>
          <w14:ligatures w14:val="standardContextual"/>
        </w:rPr>
      </w:pPr>
      <w:r w:rsidRPr="00C65CA2">
        <w:rPr>
          <w:rFonts w:ascii="Times New Roman" w:eastAsia="Times New Roman" w:hAnsi="Times New Roman" w:cs="Times New Roman"/>
          <w:b/>
          <w:bCs/>
          <w:color w:val="000000"/>
          <w:kern w:val="2"/>
          <w:sz w:val="20"/>
          <w:szCs w:val="24"/>
          <w14:ligatures w14:val="standardContextual"/>
        </w:rPr>
        <w:t>Get help in your language</w:t>
      </w:r>
    </w:p>
    <w:p w14:paraId="49679AAA" w14:textId="55C616B5" w:rsidR="00C65CA2" w:rsidRPr="006E1D5C" w:rsidRDefault="00C65CA2" w:rsidP="00C65CA2">
      <w:pPr>
        <w:pStyle w:val="NoSpacing"/>
        <w:rPr>
          <w:rFonts w:ascii="Times New Roman" w:eastAsia="Times New Roman" w:hAnsi="Times New Roman" w:cs="Times New Roman"/>
          <w:color w:val="000000"/>
          <w:kern w:val="2"/>
          <w:sz w:val="20"/>
          <w:szCs w:val="24"/>
          <w14:ligatures w14:val="standardContextual"/>
        </w:rPr>
      </w:pPr>
      <w:r w:rsidRPr="00C65CA2">
        <w:rPr>
          <w:rFonts w:ascii="Times New Roman" w:eastAsia="Times New Roman" w:hAnsi="Times New Roman" w:cs="Times New Roman"/>
          <w:color w:val="000000"/>
          <w:kern w:val="2"/>
          <w:sz w:val="20"/>
          <w:szCs w:val="24"/>
          <w14:ligatures w14:val="standardContextual"/>
        </w:rPr>
        <w:t xml:space="preserve">One more right </w:t>
      </w:r>
      <w:proofErr w:type="gramStart"/>
      <w:r w:rsidRPr="00C65CA2">
        <w:rPr>
          <w:rFonts w:ascii="Times New Roman" w:eastAsia="Times New Roman" w:hAnsi="Times New Roman" w:cs="Times New Roman"/>
          <w:color w:val="000000"/>
          <w:kern w:val="2"/>
          <w:sz w:val="20"/>
          <w:szCs w:val="24"/>
          <w14:ligatures w14:val="standardContextual"/>
        </w:rPr>
        <w:t>that</w:t>
      </w:r>
      <w:proofErr w:type="gramEnd"/>
      <w:r w:rsidRPr="00C65CA2">
        <w:rPr>
          <w:rFonts w:ascii="Times New Roman" w:eastAsia="Times New Roman" w:hAnsi="Times New Roman" w:cs="Times New Roman"/>
          <w:color w:val="000000"/>
          <w:kern w:val="2"/>
          <w:sz w:val="20"/>
          <w:szCs w:val="24"/>
          <w14:ligatures w14:val="standardContextual"/>
        </w:rPr>
        <w:t xml:space="preserve"> you have the right to get this information in your language for free. If you’d like extra help to understand this in another language, call your clinic for </w:t>
      </w:r>
      <w:proofErr w:type="gramStart"/>
      <w:r w:rsidRPr="00C65CA2">
        <w:rPr>
          <w:rFonts w:ascii="Times New Roman" w:eastAsia="Times New Roman" w:hAnsi="Times New Roman" w:cs="Times New Roman"/>
          <w:color w:val="000000"/>
          <w:kern w:val="2"/>
          <w:sz w:val="20"/>
          <w:szCs w:val="24"/>
          <w14:ligatures w14:val="standardContextual"/>
        </w:rPr>
        <w:t>help.(</w:t>
      </w:r>
      <w:proofErr w:type="gramEnd"/>
      <w:r w:rsidRPr="00C65CA2">
        <w:rPr>
          <w:rFonts w:ascii="Times New Roman" w:eastAsia="Times New Roman" w:hAnsi="Times New Roman" w:cs="Times New Roman"/>
          <w:color w:val="000000"/>
          <w:kern w:val="2"/>
          <w:sz w:val="20"/>
          <w:szCs w:val="24"/>
          <w14:ligatures w14:val="standardContextual"/>
        </w:rPr>
        <w:t>TTY/TDD: 711).</w:t>
      </w:r>
      <w:r>
        <w:rPr>
          <w:rFonts w:ascii="Times New Roman" w:eastAsia="Times New Roman" w:hAnsi="Times New Roman" w:cs="Times New Roman"/>
          <w:color w:val="000000"/>
          <w:kern w:val="2"/>
          <w:sz w:val="20"/>
          <w:szCs w:val="24"/>
          <w14:ligatures w14:val="standardContextual"/>
        </w:rPr>
        <w:t xml:space="preserve"> </w:t>
      </w:r>
      <w:r w:rsidRPr="00C65CA2">
        <w:rPr>
          <w:rFonts w:ascii="Times New Roman" w:eastAsia="Times New Roman" w:hAnsi="Times New Roman" w:cs="Times New Roman"/>
          <w:color w:val="000000"/>
          <w:kern w:val="2"/>
          <w:sz w:val="20"/>
          <w:szCs w:val="24"/>
          <w14:ligatures w14:val="standardContextual"/>
        </w:rPr>
        <w:t xml:space="preserve">Aside from helping you understand your privacy rights in another </w:t>
      </w:r>
      <w:proofErr w:type="gramStart"/>
      <w:r w:rsidRPr="00C65CA2">
        <w:rPr>
          <w:rFonts w:ascii="Times New Roman" w:eastAsia="Times New Roman" w:hAnsi="Times New Roman" w:cs="Times New Roman"/>
          <w:color w:val="000000"/>
          <w:kern w:val="2"/>
          <w:sz w:val="20"/>
          <w:szCs w:val="24"/>
          <w14:ligatures w14:val="standardContextual"/>
        </w:rPr>
        <w:t>language,</w:t>
      </w:r>
      <w:proofErr w:type="gramEnd"/>
      <w:r w:rsidRPr="00C65CA2">
        <w:rPr>
          <w:rFonts w:ascii="Times New Roman" w:eastAsia="Times New Roman" w:hAnsi="Times New Roman" w:cs="Times New Roman"/>
          <w:color w:val="000000"/>
          <w:kern w:val="2"/>
          <w:sz w:val="20"/>
          <w:szCs w:val="24"/>
          <w14:ligatures w14:val="standardContextual"/>
        </w:rPr>
        <w:t xml:space="preserve"> we also offer this notice in a different format for members with visual impairments. If you need a different format, please call your clinic for help.</w:t>
      </w:r>
    </w:p>
    <w:p w14:paraId="226F2A1E" w14:textId="7FFB0F86" w:rsidR="0058412E" w:rsidRPr="00C65CA2" w:rsidRDefault="007F202F" w:rsidP="00C65CA2">
      <w:pPr>
        <w:pStyle w:val="NoSpacing"/>
        <w:rPr>
          <w:rFonts w:ascii="Arial" w:hAnsi="Arial" w:cs="Arial"/>
        </w:rPr>
      </w:pPr>
      <w:bookmarkStart w:id="1" w:name="_Hlk150862615"/>
      <w:r>
        <w:rPr>
          <w:rFonts w:ascii="Arial" w:hAnsi="Arial" w:cs="Arial"/>
          <w:highlight w:val="yellow"/>
        </w:rPr>
        <w:t xml:space="preserve"> </w:t>
      </w:r>
      <w:r w:rsidR="00C65CA2" w:rsidRPr="00F53340">
        <w:rPr>
          <w:rFonts w:ascii="Arial" w:hAnsi="Arial" w:cs="Arial"/>
          <w:highlight w:val="yellow"/>
        </w:rPr>
        <w:t xml:space="preserve"> </w:t>
      </w:r>
      <w:bookmarkEnd w:id="1"/>
    </w:p>
    <w:sectPr w:rsidR="0058412E" w:rsidRPr="00C65CA2" w:rsidSect="004864D1">
      <w:headerReference w:type="default" r:id="rId12"/>
      <w:footerReference w:type="default" r:id="rId13"/>
      <w:pgSz w:w="12240" w:h="15840"/>
      <w:pgMar w:top="1051" w:right="878" w:bottom="1210" w:left="706" w:header="2160" w:footer="144" w:gutter="0"/>
      <w:cols w:num="3" w:space="7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4DAE" w14:textId="77777777" w:rsidR="00CB6F3E" w:rsidRDefault="00CB6F3E" w:rsidP="00D46775">
      <w:pPr>
        <w:spacing w:after="0" w:line="240" w:lineRule="auto"/>
      </w:pPr>
      <w:r>
        <w:separator/>
      </w:r>
    </w:p>
  </w:endnote>
  <w:endnote w:type="continuationSeparator" w:id="0">
    <w:p w14:paraId="45890F08" w14:textId="77777777" w:rsidR="00CB6F3E" w:rsidRDefault="00CB6F3E" w:rsidP="00D4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0"/>
      <w:gridCol w:w="3550"/>
      <w:gridCol w:w="3550"/>
    </w:tblGrid>
    <w:tr w:rsidR="1056188D" w14:paraId="3018DCC1" w14:textId="77777777" w:rsidTr="1056188D">
      <w:trPr>
        <w:trHeight w:val="300"/>
      </w:trPr>
      <w:tc>
        <w:tcPr>
          <w:tcW w:w="3550" w:type="dxa"/>
        </w:tcPr>
        <w:p w14:paraId="4C62ABFE" w14:textId="426B2A7C" w:rsidR="1056188D" w:rsidRDefault="1056188D" w:rsidP="1056188D">
          <w:pPr>
            <w:pStyle w:val="Header"/>
            <w:ind w:left="-115"/>
          </w:pPr>
        </w:p>
      </w:tc>
      <w:tc>
        <w:tcPr>
          <w:tcW w:w="3550" w:type="dxa"/>
        </w:tcPr>
        <w:p w14:paraId="24701D20" w14:textId="68CF1A4B" w:rsidR="1056188D" w:rsidRDefault="1056188D" w:rsidP="1056188D">
          <w:pPr>
            <w:pStyle w:val="Header"/>
            <w:jc w:val="center"/>
          </w:pPr>
        </w:p>
      </w:tc>
      <w:tc>
        <w:tcPr>
          <w:tcW w:w="3550" w:type="dxa"/>
        </w:tcPr>
        <w:p w14:paraId="34181D6C" w14:textId="1AD93990" w:rsidR="1056188D" w:rsidRDefault="1056188D" w:rsidP="1056188D">
          <w:pPr>
            <w:pStyle w:val="Header"/>
            <w:ind w:right="-115"/>
            <w:jc w:val="right"/>
          </w:pPr>
        </w:p>
      </w:tc>
    </w:tr>
  </w:tbl>
  <w:p w14:paraId="4EEAB37F" w14:textId="0916DD88" w:rsidR="004C1D85" w:rsidRDefault="004C1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1700" w14:textId="77777777" w:rsidR="00CB6F3E" w:rsidRDefault="00CB6F3E" w:rsidP="00D46775">
      <w:pPr>
        <w:spacing w:after="0" w:line="240" w:lineRule="auto"/>
      </w:pPr>
      <w:r>
        <w:separator/>
      </w:r>
    </w:p>
  </w:footnote>
  <w:footnote w:type="continuationSeparator" w:id="0">
    <w:p w14:paraId="31030DF7" w14:textId="77777777" w:rsidR="00CB6F3E" w:rsidRDefault="00CB6F3E" w:rsidP="00D46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9921" w14:textId="724B69D9" w:rsidR="00C20259" w:rsidRDefault="00C20259" w:rsidP="2F3BBF49">
    <w:pPr>
      <w:pStyle w:val="Header"/>
      <w:jc w:val="cent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413"/>
    <w:multiLevelType w:val="hybridMultilevel"/>
    <w:tmpl w:val="25A80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3C2D4C"/>
    <w:multiLevelType w:val="hybridMultilevel"/>
    <w:tmpl w:val="09A2EC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B32790"/>
    <w:multiLevelType w:val="hybridMultilevel"/>
    <w:tmpl w:val="1226A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7669BD"/>
    <w:multiLevelType w:val="hybridMultilevel"/>
    <w:tmpl w:val="834A5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DC15B9"/>
    <w:multiLevelType w:val="hybridMultilevel"/>
    <w:tmpl w:val="31E81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A20807"/>
    <w:multiLevelType w:val="hybridMultilevel"/>
    <w:tmpl w:val="3E2A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C3F6F"/>
    <w:multiLevelType w:val="hybridMultilevel"/>
    <w:tmpl w:val="B874C714"/>
    <w:lvl w:ilvl="0" w:tplc="729AD7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467E7"/>
    <w:multiLevelType w:val="hybridMultilevel"/>
    <w:tmpl w:val="A0E29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FCC065A"/>
    <w:multiLevelType w:val="hybridMultilevel"/>
    <w:tmpl w:val="A1A6F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0517967">
    <w:abstractNumId w:val="0"/>
  </w:num>
  <w:num w:numId="2" w16cid:durableId="236792149">
    <w:abstractNumId w:val="5"/>
  </w:num>
  <w:num w:numId="3" w16cid:durableId="1820151564">
    <w:abstractNumId w:val="1"/>
  </w:num>
  <w:num w:numId="4" w16cid:durableId="1801458363">
    <w:abstractNumId w:val="2"/>
  </w:num>
  <w:num w:numId="5" w16cid:durableId="1252666572">
    <w:abstractNumId w:val="3"/>
  </w:num>
  <w:num w:numId="6" w16cid:durableId="1966111644">
    <w:abstractNumId w:val="7"/>
  </w:num>
  <w:num w:numId="7" w16cid:durableId="565067300">
    <w:abstractNumId w:val="6"/>
  </w:num>
  <w:num w:numId="8" w16cid:durableId="132647035">
    <w:abstractNumId w:val="8"/>
  </w:num>
  <w:num w:numId="9" w16cid:durableId="140655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2E"/>
    <w:rsid w:val="000746A4"/>
    <w:rsid w:val="000A749B"/>
    <w:rsid w:val="000B3C33"/>
    <w:rsid w:val="000D7577"/>
    <w:rsid w:val="000E1AB2"/>
    <w:rsid w:val="00103A54"/>
    <w:rsid w:val="00171FD7"/>
    <w:rsid w:val="001A00CE"/>
    <w:rsid w:val="001A0E66"/>
    <w:rsid w:val="001C3A25"/>
    <w:rsid w:val="001D2C89"/>
    <w:rsid w:val="002377B5"/>
    <w:rsid w:val="00247CC0"/>
    <w:rsid w:val="002505D0"/>
    <w:rsid w:val="002822EE"/>
    <w:rsid w:val="002C4A81"/>
    <w:rsid w:val="002C7048"/>
    <w:rsid w:val="00304FD6"/>
    <w:rsid w:val="003356E4"/>
    <w:rsid w:val="003E0626"/>
    <w:rsid w:val="0043311F"/>
    <w:rsid w:val="00476C58"/>
    <w:rsid w:val="004864D1"/>
    <w:rsid w:val="004C1D85"/>
    <w:rsid w:val="004C5706"/>
    <w:rsid w:val="00543B4F"/>
    <w:rsid w:val="00583100"/>
    <w:rsid w:val="0058412E"/>
    <w:rsid w:val="005A10F9"/>
    <w:rsid w:val="005A4189"/>
    <w:rsid w:val="005D3AE5"/>
    <w:rsid w:val="006104D8"/>
    <w:rsid w:val="00675265"/>
    <w:rsid w:val="00690256"/>
    <w:rsid w:val="006B4872"/>
    <w:rsid w:val="006D449F"/>
    <w:rsid w:val="006E1D5C"/>
    <w:rsid w:val="00716B70"/>
    <w:rsid w:val="00730A0F"/>
    <w:rsid w:val="00761187"/>
    <w:rsid w:val="007E438F"/>
    <w:rsid w:val="007E4836"/>
    <w:rsid w:val="007F202F"/>
    <w:rsid w:val="00857390"/>
    <w:rsid w:val="00877458"/>
    <w:rsid w:val="00892889"/>
    <w:rsid w:val="00897D20"/>
    <w:rsid w:val="00921476"/>
    <w:rsid w:val="00947225"/>
    <w:rsid w:val="00952193"/>
    <w:rsid w:val="0095774A"/>
    <w:rsid w:val="0096151C"/>
    <w:rsid w:val="009A4051"/>
    <w:rsid w:val="009E75A2"/>
    <w:rsid w:val="00A326AB"/>
    <w:rsid w:val="00A53149"/>
    <w:rsid w:val="00A5F62D"/>
    <w:rsid w:val="00A74F16"/>
    <w:rsid w:val="00AE59AF"/>
    <w:rsid w:val="00AF1BC6"/>
    <w:rsid w:val="00AF40B5"/>
    <w:rsid w:val="00B06C23"/>
    <w:rsid w:val="00B464CC"/>
    <w:rsid w:val="00C20259"/>
    <w:rsid w:val="00C23E71"/>
    <w:rsid w:val="00C34C9B"/>
    <w:rsid w:val="00C65CA2"/>
    <w:rsid w:val="00C70B4B"/>
    <w:rsid w:val="00C747F4"/>
    <w:rsid w:val="00CA0085"/>
    <w:rsid w:val="00CA034E"/>
    <w:rsid w:val="00CB5176"/>
    <w:rsid w:val="00CB6F3E"/>
    <w:rsid w:val="00CC47D7"/>
    <w:rsid w:val="00D4010D"/>
    <w:rsid w:val="00D46775"/>
    <w:rsid w:val="00D84200"/>
    <w:rsid w:val="00E153B2"/>
    <w:rsid w:val="00E337F0"/>
    <w:rsid w:val="00E61725"/>
    <w:rsid w:val="00EA049A"/>
    <w:rsid w:val="015F0744"/>
    <w:rsid w:val="1053C8F6"/>
    <w:rsid w:val="1056188D"/>
    <w:rsid w:val="17174D3C"/>
    <w:rsid w:val="18FAD2FC"/>
    <w:rsid w:val="1D97C88F"/>
    <w:rsid w:val="2F3BBF49"/>
    <w:rsid w:val="34F1D8CF"/>
    <w:rsid w:val="386DB0DA"/>
    <w:rsid w:val="3D5ECDA2"/>
    <w:rsid w:val="3D5F8954"/>
    <w:rsid w:val="413DCB0D"/>
    <w:rsid w:val="47247FC8"/>
    <w:rsid w:val="48AC87CA"/>
    <w:rsid w:val="4C7C758B"/>
    <w:rsid w:val="5323FC6D"/>
    <w:rsid w:val="54AF7B12"/>
    <w:rsid w:val="70DFC51E"/>
    <w:rsid w:val="773EC55C"/>
    <w:rsid w:val="7A63B544"/>
    <w:rsid w:val="7EDE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6046"/>
  <w15:chartTrackingRefBased/>
  <w15:docId w15:val="{F7BE3396-B7BC-41E9-A955-A483EB1F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12E"/>
    <w:pPr>
      <w:spacing w:after="5" w:line="253" w:lineRule="auto"/>
      <w:ind w:left="10" w:hanging="10"/>
    </w:pPr>
    <w:rPr>
      <w:rFonts w:ascii="Times New Roman" w:eastAsia="Times New Roman" w:hAnsi="Times New Roman" w:cs="Times New Roman"/>
      <w:color w:val="000000"/>
      <w:sz w:val="20"/>
    </w:rPr>
  </w:style>
  <w:style w:type="paragraph" w:styleId="Heading1">
    <w:name w:val="heading 1"/>
    <w:basedOn w:val="Normal"/>
    <w:next w:val="Normal"/>
    <w:link w:val="Heading1Char"/>
    <w:uiPriority w:val="9"/>
    <w:qFormat/>
    <w:rsid w:val="00584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12E"/>
    <w:rPr>
      <w:rFonts w:eastAsiaTheme="majorEastAsia" w:cstheme="majorBidi"/>
      <w:color w:val="272727" w:themeColor="text1" w:themeTint="D8"/>
    </w:rPr>
  </w:style>
  <w:style w:type="paragraph" w:styleId="Title">
    <w:name w:val="Title"/>
    <w:basedOn w:val="Normal"/>
    <w:next w:val="Normal"/>
    <w:link w:val="TitleChar"/>
    <w:uiPriority w:val="10"/>
    <w:qFormat/>
    <w:rsid w:val="00584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12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12E"/>
    <w:pPr>
      <w:spacing w:before="160"/>
      <w:jc w:val="center"/>
    </w:pPr>
    <w:rPr>
      <w:i/>
      <w:iCs/>
      <w:color w:val="404040" w:themeColor="text1" w:themeTint="BF"/>
    </w:rPr>
  </w:style>
  <w:style w:type="character" w:customStyle="1" w:styleId="QuoteChar">
    <w:name w:val="Quote Char"/>
    <w:basedOn w:val="DefaultParagraphFont"/>
    <w:link w:val="Quote"/>
    <w:uiPriority w:val="29"/>
    <w:rsid w:val="0058412E"/>
    <w:rPr>
      <w:i/>
      <w:iCs/>
      <w:color w:val="404040" w:themeColor="text1" w:themeTint="BF"/>
    </w:rPr>
  </w:style>
  <w:style w:type="paragraph" w:styleId="ListParagraph">
    <w:name w:val="List Paragraph"/>
    <w:basedOn w:val="Normal"/>
    <w:uiPriority w:val="34"/>
    <w:qFormat/>
    <w:rsid w:val="0058412E"/>
    <w:pPr>
      <w:ind w:left="720"/>
      <w:contextualSpacing/>
    </w:pPr>
  </w:style>
  <w:style w:type="character" w:styleId="IntenseEmphasis">
    <w:name w:val="Intense Emphasis"/>
    <w:basedOn w:val="DefaultParagraphFont"/>
    <w:uiPriority w:val="21"/>
    <w:qFormat/>
    <w:rsid w:val="0058412E"/>
    <w:rPr>
      <w:i/>
      <w:iCs/>
      <w:color w:val="0F4761" w:themeColor="accent1" w:themeShade="BF"/>
    </w:rPr>
  </w:style>
  <w:style w:type="paragraph" w:styleId="IntenseQuote">
    <w:name w:val="Intense Quote"/>
    <w:basedOn w:val="Normal"/>
    <w:next w:val="Normal"/>
    <w:link w:val="IntenseQuoteChar"/>
    <w:uiPriority w:val="30"/>
    <w:qFormat/>
    <w:rsid w:val="00584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12E"/>
    <w:rPr>
      <w:i/>
      <w:iCs/>
      <w:color w:val="0F4761" w:themeColor="accent1" w:themeShade="BF"/>
    </w:rPr>
  </w:style>
  <w:style w:type="character" w:styleId="IntenseReference">
    <w:name w:val="Intense Reference"/>
    <w:basedOn w:val="DefaultParagraphFont"/>
    <w:uiPriority w:val="32"/>
    <w:qFormat/>
    <w:rsid w:val="0058412E"/>
    <w:rPr>
      <w:b/>
      <w:bCs/>
      <w:smallCaps/>
      <w:color w:val="0F4761" w:themeColor="accent1" w:themeShade="BF"/>
      <w:spacing w:val="5"/>
    </w:rPr>
  </w:style>
  <w:style w:type="paragraph" w:styleId="NormalWeb">
    <w:name w:val="Normal (Web)"/>
    <w:basedOn w:val="Normal"/>
    <w:uiPriority w:val="99"/>
    <w:unhideWhenUsed/>
    <w:rsid w:val="0058412E"/>
    <w:pPr>
      <w:spacing w:before="100" w:beforeAutospacing="1" w:after="100" w:afterAutospacing="1" w:line="240" w:lineRule="auto"/>
      <w:ind w:left="0" w:firstLine="0"/>
    </w:pPr>
    <w:rPr>
      <w:color w:val="auto"/>
      <w:kern w:val="0"/>
      <w:sz w:val="24"/>
      <w14:ligatures w14:val="none"/>
    </w:rPr>
  </w:style>
  <w:style w:type="paragraph" w:styleId="NoSpacing">
    <w:name w:val="No Spacing"/>
    <w:uiPriority w:val="1"/>
    <w:qFormat/>
    <w:rsid w:val="0058412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58412E"/>
    <w:rPr>
      <w:sz w:val="16"/>
      <w:szCs w:val="16"/>
    </w:rPr>
  </w:style>
  <w:style w:type="paragraph" w:styleId="CommentText">
    <w:name w:val="annotation text"/>
    <w:basedOn w:val="Normal"/>
    <w:link w:val="CommentTextChar"/>
    <w:uiPriority w:val="99"/>
    <w:unhideWhenUsed/>
    <w:rsid w:val="0058412E"/>
    <w:pPr>
      <w:spacing w:after="160" w:line="240" w:lineRule="auto"/>
      <w:ind w:left="0" w:firstLine="0"/>
    </w:pPr>
    <w:rPr>
      <w:rFonts w:asciiTheme="minorHAnsi" w:eastAsiaTheme="minorHAnsi" w:hAnsiTheme="minorHAnsi" w:cstheme="minorBidi"/>
      <w:color w:val="auto"/>
      <w:kern w:val="0"/>
      <w:szCs w:val="20"/>
      <w14:ligatures w14:val="none"/>
    </w:rPr>
  </w:style>
  <w:style w:type="character" w:customStyle="1" w:styleId="CommentTextChar">
    <w:name w:val="Comment Text Char"/>
    <w:basedOn w:val="DefaultParagraphFont"/>
    <w:link w:val="CommentText"/>
    <w:uiPriority w:val="99"/>
    <w:rsid w:val="0058412E"/>
    <w:rPr>
      <w:kern w:val="0"/>
      <w:sz w:val="20"/>
      <w:szCs w:val="20"/>
      <w14:ligatures w14:val="none"/>
    </w:rPr>
  </w:style>
  <w:style w:type="character" w:styleId="Hyperlink">
    <w:name w:val="Hyperlink"/>
    <w:basedOn w:val="DefaultParagraphFont"/>
    <w:uiPriority w:val="99"/>
    <w:unhideWhenUsed/>
    <w:rsid w:val="00C65CA2"/>
    <w:rPr>
      <w:color w:val="467886" w:themeColor="hyperlink"/>
      <w:u w:val="single"/>
    </w:rPr>
  </w:style>
  <w:style w:type="character" w:styleId="UnresolvedMention">
    <w:name w:val="Unresolved Mention"/>
    <w:basedOn w:val="DefaultParagraphFont"/>
    <w:uiPriority w:val="99"/>
    <w:semiHidden/>
    <w:unhideWhenUsed/>
    <w:rsid w:val="007F202F"/>
    <w:rPr>
      <w:color w:val="605E5C"/>
      <w:shd w:val="clear" w:color="auto" w:fill="E1DFDD"/>
    </w:rPr>
  </w:style>
  <w:style w:type="paragraph" w:styleId="Header">
    <w:name w:val="header"/>
    <w:basedOn w:val="Normal"/>
    <w:link w:val="HeaderChar"/>
    <w:uiPriority w:val="99"/>
    <w:unhideWhenUsed/>
    <w:rsid w:val="00D46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775"/>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D46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775"/>
    <w:rPr>
      <w:rFonts w:ascii="Times New Roman" w:eastAsia="Times New Roman" w:hAnsi="Times New Roman" w:cs="Times New Roman"/>
      <w:color w:val="000000"/>
      <w:sz w:val="20"/>
    </w:rPr>
  </w:style>
  <w:style w:type="table" w:styleId="TableGrid">
    <w:name w:val="Table Grid"/>
    <w:basedOn w:val="TableNormal"/>
    <w:uiPriority w:val="59"/>
    <w:rsid w:val="004C1D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rportal.hhs.gov/ocr/smartscreen/main.js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arelonrx.com/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1E82FCA17B444B9CF7AEC074DD1CBD" ma:contentTypeVersion="13" ma:contentTypeDescription="Create a new document." ma:contentTypeScope="" ma:versionID="951c00eab58686bbe66fdfdf0924e21c">
  <xsd:schema xmlns:xsd="http://www.w3.org/2001/XMLSchema" xmlns:xs="http://www.w3.org/2001/XMLSchema" xmlns:p="http://schemas.microsoft.com/office/2006/metadata/properties" xmlns:ns3="83f26ec2-e9fd-4fb5-8bc4-c71b34978814" xmlns:ns4="b244adba-b090-43c3-af35-625071c3e025" targetNamespace="http://schemas.microsoft.com/office/2006/metadata/properties" ma:root="true" ma:fieldsID="dfd4434586aeb637d5f6b65abd2fd5a4" ns3:_="" ns4:_="">
    <xsd:import namespace="83f26ec2-e9fd-4fb5-8bc4-c71b34978814"/>
    <xsd:import namespace="b244adba-b090-43c3-af35-625071c3e0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26ec2-e9fd-4fb5-8bc4-c71b34978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4adba-b090-43c3-af35-625071c3e02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f26ec2-e9fd-4fb5-8bc4-c71b34978814" xsi:nil="true"/>
  </documentManagement>
</p:properties>
</file>

<file path=customXml/itemProps1.xml><?xml version="1.0" encoding="utf-8"?>
<ds:datastoreItem xmlns:ds="http://schemas.openxmlformats.org/officeDocument/2006/customXml" ds:itemID="{25712058-DD77-4A4D-B7F3-109999EBB2B6}">
  <ds:schemaRefs>
    <ds:schemaRef ds:uri="http://schemas.microsoft.com/sharepoint/v3/contenttype/forms"/>
  </ds:schemaRefs>
</ds:datastoreItem>
</file>

<file path=customXml/itemProps2.xml><?xml version="1.0" encoding="utf-8"?>
<ds:datastoreItem xmlns:ds="http://schemas.openxmlformats.org/officeDocument/2006/customXml" ds:itemID="{6AB8E00D-8DA0-4B46-ADD7-B5BF87067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26ec2-e9fd-4fb5-8bc4-c71b34978814"/>
    <ds:schemaRef ds:uri="b244adba-b090-43c3-af35-625071c3e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E1B05-9BD0-4F6A-B4B8-AF55F0C0DAF6}">
  <ds:schemaRefs>
    <ds:schemaRef ds:uri="http://schemas.microsoft.com/office/2006/metadata/properties"/>
    <ds:schemaRef ds:uri="http://schemas.microsoft.com/office/infopath/2007/PartnerControls"/>
    <ds:schemaRef ds:uri="83f26ec2-e9fd-4fb5-8bc4-c71b3497881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2213</Words>
  <Characters>12615</Characters>
  <Application>Microsoft Office Word</Application>
  <DocSecurity>0</DocSecurity>
  <Lines>105</Lines>
  <Paragraphs>29</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Swindle, Keeley</dc:creator>
  <cp:keywords/>
  <dc:description/>
  <cp:lastModifiedBy>Watson, Faith</cp:lastModifiedBy>
  <cp:revision>3</cp:revision>
  <dcterms:created xsi:type="dcterms:W3CDTF">2026-03-04T22:34:00Z</dcterms:created>
  <dcterms:modified xsi:type="dcterms:W3CDTF">2026-03-04T22:34:00Z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0x010100781E82FCA17B444B9CF7AEC074DD1CBD</vt:lpwstr>
  </property>
</Properties>
</file>